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119" w:rsidRPr="002328F2" w:rsidRDefault="00DB2533" w:rsidP="00A371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Ref399006623"/>
      <w:bookmarkStart w:id="1" w:name="_Toc92513360"/>
      <w:r w:rsidRPr="00DB2533">
        <w:rPr>
          <w:b/>
          <w:sz w:val="24"/>
          <w:szCs w:val="24"/>
          <w:lang w:val="en-GB"/>
        </w:rPr>
        <w:t>3GPP TSG-RAN WG2 NR Ad hoc 1801</w:t>
      </w:r>
      <w:r w:rsidR="00A37119" w:rsidRPr="002328F2">
        <w:rPr>
          <w:rFonts w:cs="Arial"/>
          <w:b/>
          <w:i/>
          <w:noProof/>
          <w:sz w:val="24"/>
          <w:szCs w:val="24"/>
        </w:rPr>
        <w:tab/>
      </w:r>
      <w:bookmarkStart w:id="2" w:name="_GoBack"/>
      <w:r w:rsidR="00A37119" w:rsidRPr="002328F2">
        <w:rPr>
          <w:rFonts w:cs="Arial"/>
          <w:b/>
          <w:noProof/>
          <w:sz w:val="24"/>
          <w:szCs w:val="24"/>
          <w:lang w:eastAsia="zh-CN"/>
        </w:rPr>
        <w:t>R2-</w:t>
      </w:r>
      <w:r w:rsidR="008449B8" w:rsidRPr="002328F2">
        <w:rPr>
          <w:rFonts w:cs="Arial"/>
          <w:b/>
          <w:noProof/>
          <w:sz w:val="24"/>
          <w:szCs w:val="24"/>
          <w:lang w:eastAsia="zh-CN"/>
        </w:rPr>
        <w:t>1</w:t>
      </w:r>
      <w:r>
        <w:rPr>
          <w:rFonts w:cs="Arial"/>
          <w:b/>
          <w:noProof/>
          <w:sz w:val="24"/>
          <w:szCs w:val="24"/>
          <w:lang w:eastAsia="zh-CN"/>
        </w:rPr>
        <w:t>8</w:t>
      </w:r>
      <w:r w:rsidR="009B3495">
        <w:rPr>
          <w:rFonts w:cs="Arial"/>
          <w:b/>
          <w:noProof/>
          <w:sz w:val="24"/>
          <w:szCs w:val="24"/>
          <w:lang w:eastAsia="zh-CN"/>
        </w:rPr>
        <w:t>00411</w:t>
      </w:r>
    </w:p>
    <w:bookmarkEnd w:id="2"/>
    <w:p w:rsidR="00DB2533" w:rsidRPr="00DB2533" w:rsidRDefault="00DB2533" w:rsidP="00DB2533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DB2533">
        <w:rPr>
          <w:rFonts w:ascii="Arial" w:eastAsia="MS Mincho" w:hAnsi="Arial"/>
          <w:b/>
          <w:sz w:val="24"/>
          <w:szCs w:val="24"/>
          <w:lang w:eastAsia="x-none"/>
        </w:rPr>
        <w:t>Vancouver, Canada, 22nd January – 26th January 2018</w:t>
      </w:r>
    </w:p>
    <w:p w:rsidR="008449B8" w:rsidRPr="002328F2" w:rsidRDefault="004A0358" w:rsidP="004A0358">
      <w:pPr>
        <w:pStyle w:val="DocInfo"/>
        <w:tabs>
          <w:tab w:val="clear" w:pos="2160"/>
          <w:tab w:val="right" w:pos="9639"/>
        </w:tabs>
        <w:spacing w:before="0" w:after="0"/>
        <w:rPr>
          <w:rFonts w:ascii="Arial" w:eastAsia="MS Mincho" w:hAnsi="Arial" w:cs="Arial"/>
          <w:b/>
          <w:sz w:val="24"/>
          <w:szCs w:val="24"/>
        </w:rPr>
      </w:pPr>
      <w:r w:rsidRPr="002328F2">
        <w:rPr>
          <w:rFonts w:ascii="Arial" w:eastAsia="MS Mincho" w:hAnsi="Arial" w:cs="Arial"/>
          <w:b/>
          <w:sz w:val="24"/>
          <w:szCs w:val="24"/>
        </w:rPr>
        <w:tab/>
      </w:r>
    </w:p>
    <w:p w:rsidR="00652257" w:rsidRPr="002328F2" w:rsidRDefault="00652257" w:rsidP="00652257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Agen</w:t>
      </w:r>
      <w:r w:rsidRPr="002328F2">
        <w:rPr>
          <w:rFonts w:ascii="Arial" w:eastAsia="SimSun" w:hAnsi="Arial" w:cs="Arial"/>
          <w:b/>
          <w:sz w:val="24"/>
          <w:szCs w:val="24"/>
          <w:lang w:eastAsia="zh-CN"/>
        </w:rPr>
        <w:t>d</w:t>
      </w:r>
      <w:r w:rsidRPr="002328F2">
        <w:rPr>
          <w:rFonts w:ascii="Arial" w:hAnsi="Arial" w:cs="Arial"/>
          <w:b/>
          <w:sz w:val="24"/>
          <w:szCs w:val="24"/>
        </w:rPr>
        <w:t>a Item:</w:t>
      </w:r>
      <w:r w:rsidRPr="002328F2">
        <w:rPr>
          <w:rFonts w:ascii="Arial" w:hAnsi="Arial" w:cs="Arial"/>
          <w:sz w:val="24"/>
          <w:szCs w:val="24"/>
        </w:rPr>
        <w:tab/>
        <w:t>1</w:t>
      </w:r>
      <w:r w:rsidR="00DB2533">
        <w:rPr>
          <w:rFonts w:ascii="Arial" w:hAnsi="Arial" w:cs="Arial"/>
          <w:sz w:val="24"/>
          <w:szCs w:val="24"/>
        </w:rPr>
        <w:t>1</w:t>
      </w:r>
      <w:r w:rsidRPr="002328F2">
        <w:rPr>
          <w:rFonts w:ascii="Arial" w:hAnsi="Arial" w:cs="Arial"/>
          <w:sz w:val="24"/>
          <w:szCs w:val="24"/>
        </w:rPr>
        <w:t>.</w:t>
      </w:r>
      <w:r w:rsidR="00DB2533">
        <w:rPr>
          <w:rFonts w:ascii="Arial" w:hAnsi="Arial" w:cs="Arial"/>
          <w:sz w:val="24"/>
          <w:szCs w:val="24"/>
        </w:rPr>
        <w:t>1</w:t>
      </w:r>
    </w:p>
    <w:p w:rsidR="00675C27" w:rsidRPr="002328F2" w:rsidRDefault="00675C27" w:rsidP="00675C27">
      <w:pPr>
        <w:tabs>
          <w:tab w:val="left" w:pos="1985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 xml:space="preserve">Source: </w:t>
      </w:r>
      <w:r w:rsidRPr="002328F2">
        <w:rPr>
          <w:rFonts w:ascii="Arial" w:hAnsi="Arial" w:cs="Arial"/>
          <w:b/>
          <w:sz w:val="24"/>
          <w:szCs w:val="24"/>
        </w:rPr>
        <w:tab/>
      </w:r>
      <w:r w:rsidR="003753A5" w:rsidRPr="002328F2">
        <w:rPr>
          <w:rFonts w:ascii="Arial" w:hAnsi="Arial" w:cs="Arial"/>
          <w:sz w:val="24"/>
          <w:szCs w:val="24"/>
        </w:rPr>
        <w:t>Qualcomm Incorporated</w:t>
      </w:r>
    </w:p>
    <w:p w:rsidR="00675C27" w:rsidRPr="002328F2" w:rsidRDefault="00675C27" w:rsidP="00675C27">
      <w:pPr>
        <w:ind w:left="1985" w:hanging="1985"/>
        <w:rPr>
          <w:rFonts w:ascii="Arial" w:hAnsi="Arial" w:cs="Arial"/>
          <w:sz w:val="24"/>
          <w:szCs w:val="24"/>
        </w:rPr>
      </w:pPr>
      <w:r w:rsidRPr="002328F2">
        <w:rPr>
          <w:rFonts w:ascii="Arial" w:hAnsi="Arial" w:cs="Arial"/>
          <w:b/>
          <w:sz w:val="24"/>
          <w:szCs w:val="24"/>
        </w:rPr>
        <w:t>Title:</w:t>
      </w:r>
      <w:r w:rsidRPr="002328F2">
        <w:rPr>
          <w:rFonts w:ascii="Arial" w:hAnsi="Arial" w:cs="Arial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ab/>
      </w:r>
      <w:r w:rsidR="00BA3A37">
        <w:rPr>
          <w:rFonts w:ascii="Arial" w:hAnsi="Arial" w:cs="Arial"/>
          <w:sz w:val="24"/>
          <w:szCs w:val="24"/>
        </w:rPr>
        <w:t xml:space="preserve">IAB deployment </w:t>
      </w:r>
      <w:r w:rsidR="006A6527">
        <w:rPr>
          <w:rFonts w:ascii="Arial" w:hAnsi="Arial" w:cs="Arial"/>
          <w:sz w:val="24"/>
          <w:szCs w:val="24"/>
        </w:rPr>
        <w:t>considerations</w:t>
      </w:r>
      <w:r w:rsidR="00BA3A37">
        <w:rPr>
          <w:rFonts w:ascii="Arial" w:hAnsi="Arial" w:cs="Arial"/>
          <w:sz w:val="24"/>
          <w:szCs w:val="24"/>
        </w:rPr>
        <w:t xml:space="preserve"> </w:t>
      </w:r>
    </w:p>
    <w:p w:rsidR="00BB7889" w:rsidRPr="002328F2" w:rsidRDefault="00675C27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2328F2">
        <w:rPr>
          <w:rFonts w:ascii="Arial" w:hAnsi="Arial" w:cs="Arial"/>
          <w:b/>
          <w:sz w:val="24"/>
          <w:szCs w:val="24"/>
        </w:rPr>
        <w:t>Document for:</w:t>
      </w:r>
      <w:r w:rsidRPr="002328F2">
        <w:rPr>
          <w:rFonts w:ascii="Arial" w:hAnsi="Arial" w:cs="Arial"/>
          <w:sz w:val="24"/>
          <w:szCs w:val="24"/>
        </w:rPr>
        <w:tab/>
      </w:r>
      <w:bookmarkEnd w:id="0"/>
      <w:bookmarkEnd w:id="1"/>
      <w:r w:rsidR="00D12C71" w:rsidRPr="002328F2">
        <w:rPr>
          <w:rFonts w:ascii="Arial" w:eastAsia="SimSun" w:hAnsi="Arial" w:cs="Arial"/>
          <w:sz w:val="24"/>
          <w:szCs w:val="24"/>
          <w:lang w:eastAsia="zh-CN"/>
        </w:rPr>
        <w:t>Discussion and decision</w:t>
      </w:r>
    </w:p>
    <w:p w:rsidR="00BB7889" w:rsidRPr="007C2F71" w:rsidRDefault="00BB7889" w:rsidP="00C23B88">
      <w:pPr>
        <w:pStyle w:val="Heading1"/>
        <w:rPr>
          <w:lang w:eastAsia="zh-CN"/>
        </w:rPr>
      </w:pPr>
      <w:r w:rsidRPr="00C23B88">
        <w:t>Introduction</w:t>
      </w:r>
    </w:p>
    <w:p w:rsidR="000360A3" w:rsidRPr="008F650A" w:rsidRDefault="00176A7B" w:rsidP="000360A3">
      <w:pPr>
        <w:rPr>
          <w:bCs/>
          <w:iCs/>
          <w:sz w:val="22"/>
        </w:rPr>
      </w:pPr>
      <w:r>
        <w:rPr>
          <w:sz w:val="22"/>
        </w:rPr>
        <w:t>SA1 has defined the following requirements for self-backhauling</w:t>
      </w:r>
      <w:r w:rsidR="000605E7">
        <w:rPr>
          <w:bCs/>
          <w:iCs/>
          <w:sz w:val="22"/>
        </w:rPr>
        <w:t xml:space="preserve"> </w:t>
      </w:r>
      <w:r w:rsidR="000360A3" w:rsidRPr="008F650A">
        <w:rPr>
          <w:bCs/>
          <w:iCs/>
          <w:sz w:val="22"/>
        </w:rPr>
        <w:t>[1]: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bookmarkStart w:id="3" w:name="_Hlk502996877"/>
      <w:r w:rsidRPr="00EF3997">
        <w:rPr>
          <w:bCs/>
        </w:rPr>
        <w:t>The 5G network shall enable operators to support wireless self-backhaul using NR and E-UTRA.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flexible and efficient wireless self-backhaul for both indoor and outdoor scenarios.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flexible partitioning of radio resources between access and backhaul functions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 autonomous configuration of access and wireless self-backhaul functions.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multi-hop wireless self-backhauling.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  <w:rPr>
          <w:bCs/>
        </w:rPr>
      </w:pPr>
      <w:r w:rsidRPr="00EF3997">
        <w:rPr>
          <w:bCs/>
        </w:rPr>
        <w:t>The 5G network shall support autonomous adaptation on wireless self-backhaul network topologies to minimize service disruptions.</w:t>
      </w:r>
    </w:p>
    <w:p w:rsidR="002F158E" w:rsidRPr="00EF3997" w:rsidRDefault="002F158E" w:rsidP="00DA7484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0"/>
        <w:contextualSpacing/>
      </w:pPr>
      <w:r w:rsidRPr="00EF3997">
        <w:rPr>
          <w:bCs/>
        </w:rPr>
        <w:t>The 5G network shall support topologically redundant connectivity</w:t>
      </w:r>
      <w:r w:rsidRPr="00EF3997">
        <w:t xml:space="preserve"> on the wireless self-backhaul.</w:t>
      </w:r>
    </w:p>
    <w:bookmarkEnd w:id="3"/>
    <w:p w:rsidR="002F158E" w:rsidRDefault="002F158E" w:rsidP="000605E7">
      <w:pPr>
        <w:rPr>
          <w:sz w:val="22"/>
        </w:rPr>
      </w:pPr>
    </w:p>
    <w:p w:rsidR="000605E7" w:rsidRPr="008F650A" w:rsidRDefault="00176A7B" w:rsidP="000605E7">
      <w:pPr>
        <w:rPr>
          <w:bCs/>
          <w:iCs/>
          <w:sz w:val="22"/>
        </w:rPr>
      </w:pPr>
      <w:r>
        <w:rPr>
          <w:sz w:val="22"/>
        </w:rPr>
        <w:t>The Integrated Access and Backhaul Study Item Document further defines the following requirements</w:t>
      </w:r>
      <w:r w:rsidR="000605E7">
        <w:rPr>
          <w:sz w:val="22"/>
        </w:rPr>
        <w:t xml:space="preserve"> </w:t>
      </w:r>
      <w:r w:rsidR="000605E7" w:rsidRPr="008F650A">
        <w:rPr>
          <w:bCs/>
          <w:iCs/>
          <w:sz w:val="22"/>
        </w:rPr>
        <w:t>[</w:t>
      </w:r>
      <w:r>
        <w:rPr>
          <w:bCs/>
          <w:iCs/>
          <w:sz w:val="22"/>
        </w:rPr>
        <w:t>2</w:t>
      </w:r>
      <w:r w:rsidR="000605E7" w:rsidRPr="008F650A">
        <w:rPr>
          <w:bCs/>
          <w:iCs/>
          <w:sz w:val="22"/>
        </w:rPr>
        <w:t>]:</w:t>
      </w:r>
    </w:p>
    <w:p w:rsidR="002F158E" w:rsidRPr="00081E05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 xml:space="preserve">Efficient and flexible operation for both </w:t>
      </w:r>
      <w:proofErr w:type="spellStart"/>
      <w:r>
        <w:rPr>
          <w:bCs/>
        </w:rPr>
        <w:t>i</w:t>
      </w:r>
      <w:r w:rsidRPr="00081E05">
        <w:rPr>
          <w:bCs/>
        </w:rPr>
        <w:t>nband</w:t>
      </w:r>
      <w:proofErr w:type="spellEnd"/>
      <w:r w:rsidRPr="00081E05">
        <w:rPr>
          <w:bCs/>
        </w:rPr>
        <w:t xml:space="preserve"> and </w:t>
      </w:r>
      <w:proofErr w:type="spellStart"/>
      <w:r w:rsidRPr="00081E05">
        <w:rPr>
          <w:bCs/>
        </w:rPr>
        <w:t>outband</w:t>
      </w:r>
      <w:proofErr w:type="spellEnd"/>
      <w:r>
        <w:rPr>
          <w:bCs/>
        </w:rPr>
        <w:t xml:space="preserve"> relaying in indoor and outdoor scenarios </w:t>
      </w:r>
    </w:p>
    <w:p w:rsidR="002F158E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M</w:t>
      </w:r>
      <w:r w:rsidRPr="00081E05">
        <w:rPr>
          <w:bCs/>
        </w:rPr>
        <w:t>ulti-hop and redundant connectivity</w:t>
      </w:r>
    </w:p>
    <w:p w:rsidR="002F158E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End-to-end route selection and optimization</w:t>
      </w:r>
    </w:p>
    <w:p w:rsidR="002F158E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>
        <w:rPr>
          <w:bCs/>
        </w:rPr>
        <w:t>Support of backhaul links with high spectral efficiency</w:t>
      </w:r>
    </w:p>
    <w:p w:rsidR="002F158E" w:rsidRPr="00081E05" w:rsidRDefault="002F158E" w:rsidP="00DA7484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Cs/>
        </w:rPr>
      </w:pPr>
      <w:r w:rsidRPr="00081E05">
        <w:rPr>
          <w:bCs/>
        </w:rPr>
        <w:t xml:space="preserve">Support of legacy </w:t>
      </w:r>
      <w:r>
        <w:rPr>
          <w:bCs/>
        </w:rPr>
        <w:t xml:space="preserve">NR </w:t>
      </w:r>
      <w:r w:rsidRPr="00081E05">
        <w:rPr>
          <w:bCs/>
        </w:rPr>
        <w:t>UEs</w:t>
      </w:r>
    </w:p>
    <w:p w:rsidR="000360A3" w:rsidRPr="008F650A" w:rsidRDefault="000360A3" w:rsidP="008F650A">
      <w:pPr>
        <w:rPr>
          <w:sz w:val="22"/>
        </w:rPr>
      </w:pPr>
    </w:p>
    <w:p w:rsidR="008F650A" w:rsidRDefault="008F650A" w:rsidP="008F650A">
      <w:pPr>
        <w:rPr>
          <w:sz w:val="22"/>
        </w:rPr>
      </w:pPr>
      <w:r w:rsidRPr="008F650A">
        <w:rPr>
          <w:sz w:val="22"/>
        </w:rPr>
        <w:t xml:space="preserve">In this </w:t>
      </w:r>
      <w:r w:rsidR="00894C02">
        <w:rPr>
          <w:sz w:val="22"/>
        </w:rPr>
        <w:t>document</w:t>
      </w:r>
      <w:r w:rsidRPr="008F650A">
        <w:rPr>
          <w:sz w:val="22"/>
        </w:rPr>
        <w:t xml:space="preserve">, we </w:t>
      </w:r>
      <w:r>
        <w:rPr>
          <w:sz w:val="22"/>
        </w:rPr>
        <w:t xml:space="preserve">discuss </w:t>
      </w:r>
      <w:r w:rsidR="00DA41CA">
        <w:rPr>
          <w:sz w:val="22"/>
        </w:rPr>
        <w:t xml:space="preserve">deployment </w:t>
      </w:r>
      <w:r w:rsidR="00182C5D">
        <w:rPr>
          <w:sz w:val="22"/>
        </w:rPr>
        <w:t>considerations</w:t>
      </w:r>
      <w:r w:rsidR="00DA41CA">
        <w:rPr>
          <w:sz w:val="22"/>
        </w:rPr>
        <w:t xml:space="preserve"> </w:t>
      </w:r>
      <w:r w:rsidR="00182C5D">
        <w:rPr>
          <w:sz w:val="22"/>
        </w:rPr>
        <w:t>for the</w:t>
      </w:r>
      <w:r w:rsidR="00DA41CA">
        <w:rPr>
          <w:sz w:val="22"/>
        </w:rPr>
        <w:t xml:space="preserve"> IAB study.</w:t>
      </w:r>
    </w:p>
    <w:p w:rsidR="00387427" w:rsidRDefault="00387427" w:rsidP="008F650A">
      <w:pPr>
        <w:rPr>
          <w:sz w:val="22"/>
        </w:rPr>
      </w:pPr>
      <w:r>
        <w:rPr>
          <w:sz w:val="22"/>
        </w:rPr>
        <w:t>The following terminology is used in this document: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IAB-node:</w:t>
      </w:r>
      <w:r>
        <w:t xml:space="preserve"> </w:t>
      </w:r>
      <w:r w:rsidR="00D34937">
        <w:t>A</w:t>
      </w:r>
      <w:r>
        <w:t xml:space="preserve"> RAN-node that provides IAB functionality, i.e. access for UEs combined with wireless self-backhauling</w:t>
      </w:r>
      <w:r w:rsidR="00554A31">
        <w:t xml:space="preserve"> capabilities</w:t>
      </w:r>
      <w:r>
        <w:t>.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Donor:</w:t>
      </w:r>
      <w:r>
        <w:t xml:space="preserve"> </w:t>
      </w:r>
      <w:r w:rsidR="00D34937">
        <w:t xml:space="preserve">A </w:t>
      </w:r>
      <w:r>
        <w:t>RAN-node that terminates Ng interface with core network.</w:t>
      </w:r>
    </w:p>
    <w:p w:rsidR="00E65130" w:rsidRDefault="00E65130" w:rsidP="00E6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60" w:line="259" w:lineRule="auto"/>
        <w:ind w:left="360"/>
        <w:contextualSpacing/>
        <w:textAlignment w:val="auto"/>
      </w:pPr>
      <w:r w:rsidRPr="00E65130">
        <w:rPr>
          <w:b/>
        </w:rPr>
        <w:t>Path:</w:t>
      </w:r>
      <w:r>
        <w:t xml:space="preserve"> A </w:t>
      </w:r>
      <w:r w:rsidR="00620DDD">
        <w:t xml:space="preserve">transport connection consistent of a </w:t>
      </w:r>
      <w:r>
        <w:t xml:space="preserve">sequence of </w:t>
      </w:r>
      <w:r w:rsidR="00620DDD">
        <w:t xml:space="preserve">physical </w:t>
      </w:r>
      <w:r>
        <w:t>links.</w:t>
      </w:r>
    </w:p>
    <w:p w:rsidR="00E65130" w:rsidRDefault="00E65130" w:rsidP="008F650A">
      <w:pPr>
        <w:rPr>
          <w:sz w:val="22"/>
        </w:rPr>
      </w:pPr>
    </w:p>
    <w:p w:rsidR="00387427" w:rsidRPr="008F650A" w:rsidRDefault="00387427" w:rsidP="008F650A">
      <w:pPr>
        <w:rPr>
          <w:sz w:val="22"/>
        </w:rPr>
      </w:pPr>
    </w:p>
    <w:p w:rsidR="00BB7889" w:rsidRDefault="00405B3C" w:rsidP="00C23B88">
      <w:pPr>
        <w:pStyle w:val="Heading1"/>
        <w:rPr>
          <w:rFonts w:eastAsia="SimSun"/>
          <w:lang w:eastAsia="zh-CN"/>
        </w:rPr>
      </w:pPr>
      <w:r w:rsidRPr="00C23B88">
        <w:lastRenderedPageBreak/>
        <w:t>Discussion</w:t>
      </w:r>
    </w:p>
    <w:p w:rsidR="0012517B" w:rsidRDefault="0012517B" w:rsidP="0012517B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  <w:r w:rsidRPr="0012517B">
        <w:rPr>
          <w:b/>
          <w:noProof/>
        </w:rPr>
        <w:drawing>
          <wp:inline distT="0" distB="0" distL="0" distR="0" wp14:anchorId="71419E32">
            <wp:extent cx="5234380" cy="1998048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708" cy="2000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517B" w:rsidRDefault="0012517B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12517B" w:rsidRPr="0012517B" w:rsidRDefault="0012517B" w:rsidP="0012517B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 w:rsidRPr="0012517B">
        <w:t xml:space="preserve">Figure 1: </w:t>
      </w:r>
      <w:r>
        <w:t xml:space="preserve">In-band vs. Out-of-band IAB at sub-6 and </w:t>
      </w:r>
      <w:proofErr w:type="spellStart"/>
      <w:r>
        <w:t>mmWave</w:t>
      </w:r>
      <w:proofErr w:type="spellEnd"/>
      <w:r>
        <w:t xml:space="preserve"> frequencies</w:t>
      </w:r>
    </w:p>
    <w:p w:rsidR="0012517B" w:rsidRDefault="0012517B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F80DF4" w:rsidRPr="00633E75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33E75">
        <w:rPr>
          <w:b/>
          <w:u w:val="single"/>
        </w:rPr>
        <w:t>In-band vs. out-of-band IAB</w:t>
      </w:r>
    </w:p>
    <w:p w:rsidR="00F80DF4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Based on </w:t>
      </w:r>
      <w:r w:rsidR="00B46B7B">
        <w:t xml:space="preserve">available </w:t>
      </w:r>
      <w:r>
        <w:t xml:space="preserve">spectrum and deployment scenario, access and backhaul </w:t>
      </w:r>
      <w:r w:rsidR="00B46B7B">
        <w:t>may</w:t>
      </w:r>
      <w:r>
        <w:t xml:space="preserve"> share the same frequency bands (in-band IAB) or they may use different frequency bands (out-of-band IAB). These frequency bands further may be allocated in sub-6</w:t>
      </w:r>
      <w:r w:rsidR="00652794">
        <w:t>- or</w:t>
      </w:r>
      <w:r>
        <w:t xml:space="preserve"> </w:t>
      </w:r>
      <w:proofErr w:type="spellStart"/>
      <w:r>
        <w:t>mmWave</w:t>
      </w:r>
      <w:proofErr w:type="spellEnd"/>
      <w:r>
        <w:t xml:space="preserve"> spectrum or </w:t>
      </w:r>
      <w:r w:rsidR="00652794">
        <w:t xml:space="preserve">in </w:t>
      </w:r>
      <w:r>
        <w:t xml:space="preserve">both. </w:t>
      </w:r>
    </w:p>
    <w:p w:rsidR="00F80DF4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F80DF4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Observation</w:t>
      </w:r>
      <w:r w:rsidR="00A47A17">
        <w:rPr>
          <w:b/>
        </w:rPr>
        <w:t xml:space="preserve"> 1</w:t>
      </w:r>
      <w:r w:rsidRPr="00633E75">
        <w:rPr>
          <w:b/>
        </w:rPr>
        <w:t>:</w:t>
      </w:r>
      <w:r>
        <w:t xml:space="preserve"> </w:t>
      </w:r>
      <w:r w:rsidR="00547B2B">
        <w:t xml:space="preserve">Based on available spectrum and deployment scenario, in-band and out-of-band </w:t>
      </w:r>
      <w:r>
        <w:t xml:space="preserve">IAB </w:t>
      </w:r>
      <w:r w:rsidR="00547B2B">
        <w:t>may be useful</w:t>
      </w:r>
      <w:r w:rsidR="00D72652">
        <w:t xml:space="preserve"> in sub-6- and in </w:t>
      </w:r>
      <w:proofErr w:type="spellStart"/>
      <w:r w:rsidR="00D72652">
        <w:t>mmWave</w:t>
      </w:r>
      <w:proofErr w:type="spellEnd"/>
      <w:r w:rsidR="00D72652">
        <w:t xml:space="preserve"> spectrum</w:t>
      </w:r>
      <w:r>
        <w:t>.</w:t>
      </w:r>
    </w:p>
    <w:p w:rsidR="00F80DF4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F80DF4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Proposal</w:t>
      </w:r>
      <w:r>
        <w:rPr>
          <w:b/>
        </w:rPr>
        <w:t xml:space="preserve"> 1</w:t>
      </w:r>
      <w:r w:rsidRPr="00633E75">
        <w:rPr>
          <w:b/>
        </w:rPr>
        <w:t>:</w:t>
      </w:r>
      <w:r>
        <w:t xml:space="preserve"> </w:t>
      </w:r>
      <w:r w:rsidR="00D72652">
        <w:t>IAB</w:t>
      </w:r>
      <w:r>
        <w:t xml:space="preserve"> should </w:t>
      </w:r>
      <w:r w:rsidR="00D72652">
        <w:t>allow for</w:t>
      </w:r>
      <w:r>
        <w:t xml:space="preserve"> in-band and out-of-band IAB in sub-6 and </w:t>
      </w:r>
      <w:proofErr w:type="spellStart"/>
      <w:r>
        <w:t>mmWave</w:t>
      </w:r>
      <w:proofErr w:type="spellEnd"/>
      <w:r>
        <w:t xml:space="preserve"> spectrum.</w:t>
      </w:r>
    </w:p>
    <w:p w:rsidR="00D72652" w:rsidRDefault="00D72652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06323" w:rsidRDefault="00306323" w:rsidP="00306323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306323" w:rsidRPr="00633E75" w:rsidRDefault="00306323" w:rsidP="00306323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 xml:space="preserve">Sub-6 vs. </w:t>
      </w:r>
      <w:proofErr w:type="spellStart"/>
      <w:r>
        <w:rPr>
          <w:b/>
          <w:u w:val="single"/>
        </w:rPr>
        <w:t>mmWave</w:t>
      </w:r>
      <w:proofErr w:type="spellEnd"/>
      <w:r>
        <w:rPr>
          <w:b/>
          <w:u w:val="single"/>
        </w:rPr>
        <w:t xml:space="preserve"> IAB</w:t>
      </w:r>
    </w:p>
    <w:p w:rsidR="00306323" w:rsidRDefault="00306323" w:rsidP="00FE0ED6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214D78" w:rsidRDefault="004C388B" w:rsidP="00FE0ED6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Opposed to sub-6, </w:t>
      </w:r>
      <w:proofErr w:type="spellStart"/>
      <w:r>
        <w:t>mmWave</w:t>
      </w:r>
      <w:proofErr w:type="spellEnd"/>
      <w:r>
        <w:t xml:space="preserve"> access cannot be deployed as a macro-cellular solution due to its inherently small cell size. </w:t>
      </w:r>
      <w:proofErr w:type="spellStart"/>
      <w:r>
        <w:t>mmWave</w:t>
      </w:r>
      <w:proofErr w:type="spellEnd"/>
      <w:r>
        <w:t xml:space="preserve"> access therefore relies on a densified small-cell deployment to achieve area coverage. </w:t>
      </w:r>
      <w:r w:rsidR="00214D78">
        <w:t>IAB is therefore crucial for mmWave access to mitigate the backhaul problem of such densified access network.</w:t>
      </w:r>
    </w:p>
    <w:p w:rsidR="00214D78" w:rsidRDefault="00214D78" w:rsidP="00FE0ED6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D40943" w:rsidRDefault="00D40943" w:rsidP="00D4094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Observation</w:t>
      </w:r>
      <w:r>
        <w:rPr>
          <w:b/>
        </w:rPr>
        <w:t xml:space="preserve"> 2</w:t>
      </w:r>
      <w:r w:rsidRPr="00633E75">
        <w:rPr>
          <w:b/>
        </w:rPr>
        <w:t>:</w:t>
      </w:r>
      <w:r>
        <w:t xml:space="preserve"> IAB is a crucial feature for the deployment of </w:t>
      </w:r>
      <w:proofErr w:type="spellStart"/>
      <w:r>
        <w:t>mmWave</w:t>
      </w:r>
      <w:proofErr w:type="spellEnd"/>
      <w:r>
        <w:t xml:space="preserve"> access.</w:t>
      </w:r>
    </w:p>
    <w:p w:rsidR="00D40943" w:rsidRDefault="00D40943" w:rsidP="00D40943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95774" w:rsidRDefault="00695774" w:rsidP="0069577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The large bandwidth available at </w:t>
      </w:r>
      <w:proofErr w:type="spellStart"/>
      <w:r>
        <w:t>mmWave</w:t>
      </w:r>
      <w:proofErr w:type="spellEnd"/>
      <w:r>
        <w:t xml:space="preserve"> frequencies motivates </w:t>
      </w:r>
      <w:r w:rsidRPr="00695774">
        <w:rPr>
          <w:i/>
        </w:rPr>
        <w:t>in-band</w:t>
      </w:r>
      <w:r>
        <w:t xml:space="preserve"> IAB deployments. Also, high inter-link interference suppression resulting from beam-forming available at </w:t>
      </w:r>
      <w:proofErr w:type="spellStart"/>
      <w:r>
        <w:t>mmWave</w:t>
      </w:r>
      <w:proofErr w:type="spellEnd"/>
      <w:r>
        <w:t xml:space="preserve"> frequencies allows to achieve in-band solutions with high spectral efficiency.</w:t>
      </w:r>
      <w:r w:rsidR="003C56F2">
        <w:t xml:space="preserve"> </w:t>
      </w:r>
    </w:p>
    <w:p w:rsidR="00D40943" w:rsidRDefault="00D40943" w:rsidP="00D40943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95774" w:rsidRDefault="00695774" w:rsidP="0069577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Observation</w:t>
      </w:r>
      <w:r>
        <w:rPr>
          <w:b/>
        </w:rPr>
        <w:t xml:space="preserve"> 3</w:t>
      </w:r>
      <w:r w:rsidRPr="00633E75">
        <w:rPr>
          <w:b/>
        </w:rPr>
        <w:t>:</w:t>
      </w:r>
      <w:r>
        <w:t xml:space="preserve"> </w:t>
      </w:r>
      <w:proofErr w:type="spellStart"/>
      <w:r>
        <w:t>mmWave</w:t>
      </w:r>
      <w:proofErr w:type="spellEnd"/>
      <w:r>
        <w:t xml:space="preserve"> frequencies provide inherent advantages for in-band IAB. </w:t>
      </w:r>
    </w:p>
    <w:p w:rsidR="00D40943" w:rsidRDefault="00D40943" w:rsidP="00D40943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D40943" w:rsidRDefault="00D40943" w:rsidP="00D40943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Proposal</w:t>
      </w:r>
      <w:r>
        <w:rPr>
          <w:b/>
        </w:rPr>
        <w:t xml:space="preserve"> 2</w:t>
      </w:r>
      <w:r w:rsidRPr="00633E75">
        <w:rPr>
          <w:b/>
        </w:rPr>
        <w:t>:</w:t>
      </w:r>
      <w:r>
        <w:t xml:space="preserve"> The study should focus on in-band IAB at </w:t>
      </w:r>
      <w:proofErr w:type="spellStart"/>
      <w:r>
        <w:t>mmWave</w:t>
      </w:r>
      <w:proofErr w:type="spellEnd"/>
      <w:r>
        <w:t xml:space="preserve"> frequencies.</w:t>
      </w:r>
    </w:p>
    <w:p w:rsidR="00D40943" w:rsidRDefault="00D40943" w:rsidP="00D40943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FC0ED7" w:rsidRDefault="00FC0ED7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FC0ED7" w:rsidRPr="00633E75" w:rsidRDefault="00375982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Support of LTE-based access</w:t>
      </w:r>
    </w:p>
    <w:p w:rsidR="00FC0ED7" w:rsidRDefault="00FC0ED7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 xml:space="preserve">Self-backhauling may be beneficial for LTE-based access traffic as well as NR-based access traffic. </w:t>
      </w:r>
      <w:r w:rsidR="00375982">
        <w:t xml:space="preserve">Since LTE is a sub-6 technology and can be deployed via macro-cells, it does not rely on densified small-cell network to achieve area coverage. Also, </w:t>
      </w:r>
      <w:r>
        <w:t>TS 36.300 already defines a relaying solution for LTE</w:t>
      </w:r>
      <w:r w:rsidR="00375982">
        <w:t xml:space="preserve">. </w:t>
      </w:r>
    </w:p>
    <w:p w:rsidR="00FC0ED7" w:rsidRDefault="00FC0ED7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375982" w:rsidRDefault="00FC0ED7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Observation</w:t>
      </w:r>
      <w:r w:rsidR="00AC2F0A">
        <w:rPr>
          <w:b/>
        </w:rPr>
        <w:t xml:space="preserve"> 4</w:t>
      </w:r>
      <w:r w:rsidRPr="00633E75">
        <w:rPr>
          <w:b/>
        </w:rPr>
        <w:t>:</w:t>
      </w:r>
      <w:r>
        <w:t xml:space="preserve"> </w:t>
      </w:r>
      <w:r w:rsidR="00375982">
        <w:t>LTE does not rely on densified small-cell deployment for area coverage.</w:t>
      </w:r>
    </w:p>
    <w:p w:rsidR="00375982" w:rsidRDefault="00375982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FC0ED7" w:rsidRDefault="00FC0ED7" w:rsidP="00FC0ED7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Proposal</w:t>
      </w:r>
      <w:r>
        <w:rPr>
          <w:b/>
        </w:rPr>
        <w:t xml:space="preserve"> </w:t>
      </w:r>
      <w:r w:rsidR="00A20EC8">
        <w:rPr>
          <w:b/>
        </w:rPr>
        <w:t>3</w:t>
      </w:r>
      <w:r w:rsidRPr="00633E75">
        <w:rPr>
          <w:b/>
        </w:rPr>
        <w:t>:</w:t>
      </w:r>
      <w:r>
        <w:t xml:space="preserve"> </w:t>
      </w:r>
      <w:r w:rsidR="00375982">
        <w:t>IAB for LTE access should be deprioritized in this study.</w:t>
      </w:r>
    </w:p>
    <w:p w:rsidR="003C56F2" w:rsidRDefault="003C56F2" w:rsidP="003C56F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F80DF4" w:rsidRDefault="00F80DF4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A20EC8" w:rsidRPr="00633E75" w:rsidRDefault="00A20EC8" w:rsidP="00A20EC8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Full- vs. half-duplexing</w:t>
      </w:r>
    </w:p>
    <w:p w:rsidR="00A20EC8" w:rsidRDefault="006F755C" w:rsidP="00A20EC8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lastRenderedPageBreak/>
        <w:t xml:space="preserve">Duplexing applies to IAB-nodes </w:t>
      </w:r>
      <w:r w:rsidR="00FA64A8">
        <w:t>that interconnect</w:t>
      </w:r>
      <w:r>
        <w:t xml:space="preserve"> access- and backhaul links </w:t>
      </w:r>
      <w:r w:rsidR="00FA64A8">
        <w:t>or</w:t>
      </w:r>
      <w:r>
        <w:t xml:space="preserve"> multiple backhaul links. It therefore applies to in-band</w:t>
      </w:r>
      <w:r w:rsidR="00FA64A8">
        <w:t>-</w:t>
      </w:r>
      <w:r>
        <w:t xml:space="preserve"> as well as out-of-band IAB.</w:t>
      </w:r>
      <w:r w:rsidR="00FA64A8">
        <w:t xml:space="preserve"> While half-</w:t>
      </w:r>
      <w:r>
        <w:t>duplexing</w:t>
      </w:r>
      <w:r w:rsidR="00FA64A8">
        <w:t xml:space="preserve"> results in lower spectral efficiency than full duplexing, it usually tends to have lower complexity. Study of half-duplexing constraint has been captured as a requirement in the </w:t>
      </w:r>
      <w:r w:rsidR="00D13D34">
        <w:t>SID</w:t>
      </w:r>
      <w:r w:rsidR="0005114A">
        <w:t>.</w:t>
      </w:r>
    </w:p>
    <w:p w:rsidR="00A20EC8" w:rsidRDefault="00A20EC8" w:rsidP="00A20EC8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20EC8" w:rsidRDefault="00A20EC8" w:rsidP="00A20EC8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Observation</w:t>
      </w:r>
      <w:r>
        <w:rPr>
          <w:b/>
        </w:rPr>
        <w:t xml:space="preserve"> </w:t>
      </w:r>
      <w:r w:rsidR="0005114A">
        <w:rPr>
          <w:b/>
        </w:rPr>
        <w:t>5</w:t>
      </w:r>
      <w:r w:rsidRPr="00633E75">
        <w:rPr>
          <w:b/>
        </w:rPr>
        <w:t>:</w:t>
      </w:r>
      <w:r>
        <w:t xml:space="preserve"> </w:t>
      </w:r>
      <w:r w:rsidR="0005114A">
        <w:t xml:space="preserve">Half-duplexing </w:t>
      </w:r>
      <w:r w:rsidR="00FA64A8">
        <w:t>can typically be realized with lower complexity than full-duplexing.</w:t>
      </w:r>
    </w:p>
    <w:p w:rsidR="00A20EC8" w:rsidRDefault="00A20EC8" w:rsidP="00A20EC8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A20EC8" w:rsidRDefault="00A20EC8" w:rsidP="00A20EC8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Proposal</w:t>
      </w:r>
      <w:r>
        <w:rPr>
          <w:b/>
        </w:rPr>
        <w:t xml:space="preserve"> </w:t>
      </w:r>
      <w:r w:rsidR="00302513">
        <w:rPr>
          <w:b/>
        </w:rPr>
        <w:t>4</w:t>
      </w:r>
      <w:r w:rsidRPr="00633E75">
        <w:rPr>
          <w:b/>
        </w:rPr>
        <w:t>:</w:t>
      </w:r>
      <w:r>
        <w:t xml:space="preserve"> </w:t>
      </w:r>
      <w:r w:rsidR="0005114A">
        <w:t>The study should focus on half-duplexing solutions for IAB</w:t>
      </w:r>
      <w:r w:rsidR="00FA64A8">
        <w:t xml:space="preserve"> and deprioritize full-duplexing solutions</w:t>
      </w:r>
      <w:r w:rsidR="00BA104F">
        <w:t>.</w:t>
      </w:r>
    </w:p>
    <w:p w:rsidR="00A20EC8" w:rsidRDefault="00A20EC8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64466B" w:rsidRDefault="0064466B" w:rsidP="0064466B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  <w:rPr>
          <w:b/>
          <w:u w:val="single"/>
        </w:rPr>
      </w:pPr>
      <w:r w:rsidRPr="0064466B">
        <w:rPr>
          <w:b/>
          <w:noProof/>
        </w:rPr>
        <w:drawing>
          <wp:inline distT="0" distB="0" distL="0" distR="0" wp14:anchorId="3704A481">
            <wp:extent cx="3831144" cy="226049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703" cy="2265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20EC8" w:rsidRDefault="00A20EC8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64466B" w:rsidRPr="0012517B" w:rsidRDefault="0064466B" w:rsidP="0064466B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 w:rsidRPr="0012517B">
        <w:t xml:space="preserve">Figure </w:t>
      </w:r>
      <w:r>
        <w:t>2</w:t>
      </w:r>
      <w:r w:rsidRPr="0012517B">
        <w:t xml:space="preserve">: </w:t>
      </w:r>
      <w:r w:rsidR="000C4C50">
        <w:t>IAB with s</w:t>
      </w:r>
      <w:r>
        <w:t>ingle- vs. Multi-hop backhauling</w:t>
      </w:r>
    </w:p>
    <w:p w:rsidR="0064466B" w:rsidRDefault="0064466B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971694" w:rsidRPr="00633E75" w:rsidRDefault="00EB4F2B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33E75">
        <w:rPr>
          <w:b/>
          <w:u w:val="single"/>
        </w:rPr>
        <w:t xml:space="preserve">Multi-hop </w:t>
      </w:r>
      <w:r w:rsidR="002A5390">
        <w:rPr>
          <w:b/>
          <w:u w:val="single"/>
        </w:rPr>
        <w:t>backhauling</w:t>
      </w:r>
    </w:p>
    <w:p w:rsidR="00EB4F2B" w:rsidRDefault="00EB4F2B" w:rsidP="00EB4F2B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Both, SA1 requirements for self-backhauling [1] as well as the SID requirements for IAB [2] include support of multi-hop connectivity on the backhaul. Obviously, l</w:t>
      </w:r>
      <w:r w:rsidR="00971694">
        <w:t>arger hop count enables more range extension</w:t>
      </w:r>
      <w:r>
        <w:t xml:space="preserve">, which is especially beneficial at </w:t>
      </w:r>
      <w:proofErr w:type="spellStart"/>
      <w:r>
        <w:t>mmWaves</w:t>
      </w:r>
      <w:proofErr w:type="spellEnd"/>
      <w:r>
        <w:t xml:space="preserve"> due to the inherently high propagation loss. Larger hop count obviously implies higher </w:t>
      </w:r>
      <w:r w:rsidR="00971694">
        <w:t>latency.</w:t>
      </w:r>
      <w:r>
        <w:t xml:space="preserve"> </w:t>
      </w:r>
      <w:r w:rsidR="001606DA">
        <w:t>At</w:t>
      </w:r>
      <w:r>
        <w:t xml:space="preserve"> </w:t>
      </w:r>
      <w:proofErr w:type="spellStart"/>
      <w:r>
        <w:t>mmWave</w:t>
      </w:r>
      <w:proofErr w:type="spellEnd"/>
      <w:r>
        <w:t xml:space="preserve"> </w:t>
      </w:r>
      <w:r w:rsidR="001606DA">
        <w:t>frequencies</w:t>
      </w:r>
      <w:r>
        <w:t>, the increased latency due to higher hop count may be compensated in part by the substantially shorter TTI. The best hop</w:t>
      </w:r>
      <w:r w:rsidR="00401D81">
        <w:t>-</w:t>
      </w:r>
      <w:r>
        <w:t>count</w:t>
      </w:r>
      <w:r w:rsidR="00401D81">
        <w:t xml:space="preserve"> vs. latency </w:t>
      </w:r>
      <w:proofErr w:type="spellStart"/>
      <w:r w:rsidR="00401D81">
        <w:t>tradeoff</w:t>
      </w:r>
      <w:proofErr w:type="spellEnd"/>
      <w:r>
        <w:t xml:space="preserve"> may depend on the deployment environment</w:t>
      </w:r>
      <w:r w:rsidR="00401D81">
        <w:t xml:space="preserve"> and the services rendered</w:t>
      </w:r>
      <w:r>
        <w:t>.</w:t>
      </w:r>
    </w:p>
    <w:p w:rsidR="00971694" w:rsidRDefault="00971694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EB4F2B" w:rsidRDefault="00EB4F2B" w:rsidP="00EB4F2B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EB4F2B">
        <w:rPr>
          <w:b/>
        </w:rPr>
        <w:t>Observation</w:t>
      </w:r>
      <w:r w:rsidR="001606DA">
        <w:rPr>
          <w:b/>
        </w:rPr>
        <w:t xml:space="preserve"> 6</w:t>
      </w:r>
      <w:r w:rsidRPr="00EB4F2B">
        <w:rPr>
          <w:b/>
        </w:rPr>
        <w:t>:</w:t>
      </w:r>
      <w:r>
        <w:t xml:space="preserve"> Multi-hop is beneficial </w:t>
      </w:r>
      <w:r w:rsidR="001606DA">
        <w:t xml:space="preserve">to provide sufficient range extension </w:t>
      </w:r>
      <w:r>
        <w:t xml:space="preserve">especially </w:t>
      </w:r>
      <w:r w:rsidR="001606DA">
        <w:t>at</w:t>
      </w:r>
      <w:r>
        <w:t xml:space="preserve"> </w:t>
      </w:r>
      <w:proofErr w:type="spellStart"/>
      <w:r>
        <w:t>mmWave</w:t>
      </w:r>
      <w:proofErr w:type="spellEnd"/>
      <w:r>
        <w:t xml:space="preserve"> frequencies.</w:t>
      </w:r>
    </w:p>
    <w:p w:rsidR="00EB4F2B" w:rsidRDefault="00EB4F2B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971694" w:rsidRDefault="00971694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EB4F2B">
        <w:rPr>
          <w:b/>
        </w:rPr>
        <w:t>Observation</w:t>
      </w:r>
      <w:r w:rsidR="001606DA">
        <w:rPr>
          <w:b/>
        </w:rPr>
        <w:t xml:space="preserve"> 7</w:t>
      </w:r>
      <w:r w:rsidRPr="00EB4F2B">
        <w:rPr>
          <w:b/>
        </w:rPr>
        <w:t>:</w:t>
      </w:r>
      <w:r>
        <w:t xml:space="preserve"> </w:t>
      </w:r>
      <w:r w:rsidR="001606DA">
        <w:t>At</w:t>
      </w:r>
      <w:r>
        <w:t xml:space="preserve"> </w:t>
      </w:r>
      <w:proofErr w:type="spellStart"/>
      <w:r>
        <w:t>mmWave</w:t>
      </w:r>
      <w:proofErr w:type="spellEnd"/>
      <w:r>
        <w:t xml:space="preserve"> </w:t>
      </w:r>
      <w:r w:rsidR="00B90431">
        <w:t>frequencies</w:t>
      </w:r>
      <w:r>
        <w:t>, increased latency due to multi-hop backhauling may be compensated in part by the substantially shorter TTI.</w:t>
      </w:r>
    </w:p>
    <w:p w:rsidR="00EB4F2B" w:rsidRDefault="00EB4F2B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401D81" w:rsidRDefault="00971694" w:rsidP="00401D81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EB4F2B">
        <w:rPr>
          <w:b/>
        </w:rPr>
        <w:t>Observation</w:t>
      </w:r>
      <w:r w:rsidR="001606DA">
        <w:rPr>
          <w:b/>
        </w:rPr>
        <w:t xml:space="preserve"> 8</w:t>
      </w:r>
      <w:r w:rsidRPr="00EB4F2B">
        <w:rPr>
          <w:b/>
        </w:rPr>
        <w:t>:</w:t>
      </w:r>
      <w:r>
        <w:t xml:space="preserve"> </w:t>
      </w:r>
      <w:r w:rsidR="001606DA">
        <w:t>The</w:t>
      </w:r>
      <w:r w:rsidR="00401D81">
        <w:t xml:space="preserve"> hop-count vs. latency </w:t>
      </w:r>
      <w:proofErr w:type="spellStart"/>
      <w:r w:rsidR="00401D81">
        <w:t>tradeoff</w:t>
      </w:r>
      <w:proofErr w:type="spellEnd"/>
      <w:r w:rsidR="00401D81">
        <w:t xml:space="preserve"> may depend on deployment environment and the services rendered.</w:t>
      </w:r>
    </w:p>
    <w:p w:rsidR="00EB4F2B" w:rsidRDefault="00EB4F2B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971694" w:rsidRDefault="00971694" w:rsidP="0097169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401D81">
        <w:rPr>
          <w:b/>
        </w:rPr>
        <w:t>Proposal</w:t>
      </w:r>
      <w:r w:rsidR="00633E75">
        <w:rPr>
          <w:b/>
        </w:rPr>
        <w:t xml:space="preserve"> </w:t>
      </w:r>
      <w:r w:rsidR="007D0D25">
        <w:rPr>
          <w:b/>
        </w:rPr>
        <w:t>5</w:t>
      </w:r>
      <w:r w:rsidRPr="00401D81">
        <w:rPr>
          <w:b/>
        </w:rPr>
        <w:t>:</w:t>
      </w:r>
      <w:r>
        <w:t xml:space="preserve"> The </w:t>
      </w:r>
      <w:r w:rsidR="00401D81">
        <w:t xml:space="preserve">IAB </w:t>
      </w:r>
      <w:r>
        <w:t xml:space="preserve">architecture should </w:t>
      </w:r>
      <w:r w:rsidR="00401D81">
        <w:t xml:space="preserve">support multi-hop </w:t>
      </w:r>
      <w:r w:rsidR="001606DA">
        <w:t xml:space="preserve">backhauling </w:t>
      </w:r>
      <w:r w:rsidR="00401D81">
        <w:t xml:space="preserve">without </w:t>
      </w:r>
      <w:r>
        <w:t>inherent limit to the hop count.</w:t>
      </w:r>
    </w:p>
    <w:p w:rsidR="009D2272" w:rsidRDefault="009D2272" w:rsidP="00554A3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9D2272" w:rsidRDefault="009D2272" w:rsidP="00554A3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554A31" w:rsidRPr="00633E75" w:rsidRDefault="009D2272" w:rsidP="00554A31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33E75">
        <w:rPr>
          <w:b/>
          <w:u w:val="single"/>
        </w:rPr>
        <w:t>IAB-node mobility</w:t>
      </w:r>
    </w:p>
    <w:p w:rsidR="00554A31" w:rsidRDefault="00554A31" w:rsidP="00554A31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The following IAB deployment scenarios can be considered:</w:t>
      </w:r>
    </w:p>
    <w:p w:rsidR="00554A31" w:rsidRDefault="00554A31" w:rsidP="00DA748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>IAB-node is stationary</w:t>
      </w:r>
      <w:r w:rsidR="00ED6A18">
        <w:t>.</w:t>
      </w:r>
      <w:r w:rsidR="006C7292">
        <w:t xml:space="preserve"> Topology adaption </w:t>
      </w:r>
      <w:r w:rsidR="00EC036E">
        <w:t>may occur infrequently, e.g. due to integration of new IAB nodes or</w:t>
      </w:r>
      <w:r w:rsidR="006C7292">
        <w:t xml:space="preserve"> to account for dynamics in channel and load as well as IAB-node failure.</w:t>
      </w:r>
    </w:p>
    <w:p w:rsidR="006C7292" w:rsidRDefault="006C7292" w:rsidP="006C7292">
      <w:pPr>
        <w:pStyle w:val="ListParagraph"/>
        <w:overflowPunct/>
        <w:autoSpaceDE/>
        <w:autoSpaceDN/>
        <w:adjustRightInd/>
        <w:spacing w:after="160" w:line="259" w:lineRule="auto"/>
        <w:ind w:left="644" w:firstLineChars="0" w:firstLine="0"/>
        <w:contextualSpacing/>
        <w:textAlignment w:val="auto"/>
      </w:pPr>
    </w:p>
    <w:p w:rsidR="00554A31" w:rsidRDefault="00554A31" w:rsidP="00DA748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IAB-node can move </w:t>
      </w:r>
      <w:r w:rsidR="006E6AFF">
        <w:t>within a</w:t>
      </w:r>
      <w:r>
        <w:t xml:space="preserve"> locally confined area, e.g., such as a drone hovering over stadium</w:t>
      </w:r>
      <w:r w:rsidR="00ED6A18">
        <w:t>.</w:t>
      </w:r>
      <w:r w:rsidR="006C7292">
        <w:t xml:space="preserve"> </w:t>
      </w:r>
      <w:r w:rsidR="006E6AFF">
        <w:t xml:space="preserve">The confinement is assumed such that </w:t>
      </w:r>
      <w:r w:rsidR="006C7292">
        <w:t xml:space="preserve">topology adaptation </w:t>
      </w:r>
      <w:r w:rsidR="00EC036E">
        <w:t>occur</w:t>
      </w:r>
      <w:r w:rsidR="006E6AFF">
        <w:t>s</w:t>
      </w:r>
      <w:r w:rsidR="00EC036E">
        <w:t xml:space="preserve"> </w:t>
      </w:r>
      <w:r w:rsidR="006E6AFF">
        <w:t xml:space="preserve">sufficiently </w:t>
      </w:r>
      <w:r w:rsidR="00EC036E">
        <w:t>infrequentl</w:t>
      </w:r>
      <w:r w:rsidR="006E6AFF">
        <w:t xml:space="preserve">y </w:t>
      </w:r>
      <w:proofErr w:type="gramStart"/>
      <w:r w:rsidR="006E6AFF">
        <w:t>similar to</w:t>
      </w:r>
      <w:proofErr w:type="gramEnd"/>
      <w:r w:rsidR="006E6AFF">
        <w:t xml:space="preserve"> the stationary IAB-node deployment</w:t>
      </w:r>
      <w:r w:rsidR="006C7292">
        <w:t>.</w:t>
      </w:r>
    </w:p>
    <w:p w:rsidR="006C7292" w:rsidRDefault="006C7292" w:rsidP="006C7292">
      <w:pPr>
        <w:pStyle w:val="ListParagraph"/>
        <w:overflowPunct/>
        <w:autoSpaceDE/>
        <w:autoSpaceDN/>
        <w:adjustRightInd/>
        <w:spacing w:after="160" w:line="259" w:lineRule="auto"/>
        <w:ind w:left="644" w:firstLineChars="0" w:firstLine="0"/>
        <w:contextualSpacing/>
        <w:textAlignment w:val="auto"/>
      </w:pPr>
    </w:p>
    <w:p w:rsidR="00554A31" w:rsidRDefault="00554A31" w:rsidP="00DA748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IAB-node </w:t>
      </w:r>
      <w:r w:rsidR="00687843">
        <w:t>undergoes</w:t>
      </w:r>
      <w:r>
        <w:t xml:space="preserve"> deterministic mobility, e.g. residing on a train.</w:t>
      </w:r>
      <w:r w:rsidR="00B135EE">
        <w:t xml:space="preserve"> Topology adaptation may occur rather frequently but in a predicable manner due to deterministic nature of motion. Train-based relays have already been studied in </w:t>
      </w:r>
      <w:r w:rsidR="00B135EE" w:rsidRPr="00FF1DE3">
        <w:t>3GPP TR 36.836</w:t>
      </w:r>
      <w:r w:rsidR="00B135EE">
        <w:t>.</w:t>
      </w:r>
      <w:r w:rsidR="00AC1D9D">
        <w:t xml:space="preserve"> No work item was generated based on this study.</w:t>
      </w:r>
    </w:p>
    <w:p w:rsidR="0032524E" w:rsidRDefault="0032524E" w:rsidP="0032524E">
      <w:pPr>
        <w:pStyle w:val="ListParagraph"/>
        <w:overflowPunct/>
        <w:autoSpaceDE/>
        <w:autoSpaceDN/>
        <w:adjustRightInd/>
        <w:spacing w:after="160" w:line="259" w:lineRule="auto"/>
        <w:ind w:left="644" w:firstLineChars="0" w:firstLine="0"/>
        <w:contextualSpacing/>
        <w:textAlignment w:val="auto"/>
      </w:pPr>
    </w:p>
    <w:p w:rsidR="00554A31" w:rsidRDefault="00554A31" w:rsidP="00DA748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</w:pPr>
      <w:r>
        <w:t xml:space="preserve">IAB-node </w:t>
      </w:r>
      <w:r w:rsidR="00687843">
        <w:t>undergoes</w:t>
      </w:r>
      <w:r>
        <w:t xml:space="preserve"> non-deterministic mobility over extended environment (e.g. on taxi or bus).</w:t>
      </w:r>
      <w:r w:rsidR="00357DA6">
        <w:t xml:space="preserve"> Topology adaptation may occur frequently and in unpredictable manner</w:t>
      </w:r>
      <w:r w:rsidR="00B16B12">
        <w:t>. Supporting multi-hop topology with frequent topology adaptation poses high complexity on IAB architecture and design.</w:t>
      </w:r>
    </w:p>
    <w:p w:rsidR="00B16B12" w:rsidRDefault="00B16B12" w:rsidP="00B16B12">
      <w:pPr>
        <w:pStyle w:val="ListParagraph"/>
        <w:ind w:firstLine="400"/>
      </w:pPr>
    </w:p>
    <w:p w:rsidR="00D2191B" w:rsidRDefault="00D2191B" w:rsidP="00D2191B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D2191B">
        <w:rPr>
          <w:b/>
        </w:rPr>
        <w:t>Observation</w:t>
      </w:r>
      <w:r w:rsidR="00680919">
        <w:rPr>
          <w:b/>
        </w:rPr>
        <w:t xml:space="preserve"> 9</w:t>
      </w:r>
      <w:r w:rsidRPr="00D2191B">
        <w:rPr>
          <w:b/>
        </w:rPr>
        <w:t>:</w:t>
      </w:r>
      <w:r>
        <w:t xml:space="preserve"> </w:t>
      </w:r>
      <w:r w:rsidR="00680919">
        <w:t>The high-speed train scenario</w:t>
      </w:r>
      <w:r w:rsidR="00687843">
        <w:t xml:space="preserve"> has already been studied in 3</w:t>
      </w:r>
      <w:r w:rsidRPr="00FF1DE3">
        <w:t>GPP TR 36.836</w:t>
      </w:r>
      <w:r>
        <w:t>.</w:t>
      </w:r>
    </w:p>
    <w:p w:rsidR="00633E75" w:rsidRDefault="00633E75" w:rsidP="00B16B1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B16B12" w:rsidRDefault="00554A31" w:rsidP="00B16B12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B16B12">
        <w:rPr>
          <w:b/>
        </w:rPr>
        <w:t>Observation</w:t>
      </w:r>
      <w:r w:rsidR="00680919">
        <w:rPr>
          <w:b/>
        </w:rPr>
        <w:t xml:space="preserve"> 10</w:t>
      </w:r>
      <w:r w:rsidRPr="00B16B12">
        <w:rPr>
          <w:b/>
        </w:rPr>
        <w:t>:</w:t>
      </w:r>
      <w:r>
        <w:t xml:space="preserve"> </w:t>
      </w:r>
      <w:r w:rsidR="00687843">
        <w:t xml:space="preserve">Non-deterministic IAB-node mobility </w:t>
      </w:r>
      <w:r w:rsidR="00B16B12">
        <w:t>poses high complexity on IAB architecture and design</w:t>
      </w:r>
      <w:r w:rsidR="00687843">
        <w:t>, especially if multi-hop is included</w:t>
      </w:r>
      <w:r w:rsidR="00B16B12">
        <w:t>.</w:t>
      </w:r>
    </w:p>
    <w:p w:rsidR="00D2191B" w:rsidRDefault="00D2191B" w:rsidP="00554A31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554A31" w:rsidRDefault="00554A31" w:rsidP="00554A31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2F3DE7">
        <w:rPr>
          <w:b/>
        </w:rPr>
        <w:t>Proposal</w:t>
      </w:r>
      <w:r w:rsidR="00633E75">
        <w:rPr>
          <w:b/>
        </w:rPr>
        <w:t xml:space="preserve"> </w:t>
      </w:r>
      <w:r w:rsidR="00680919">
        <w:rPr>
          <w:b/>
        </w:rPr>
        <w:t>6</w:t>
      </w:r>
      <w:r w:rsidRPr="002F3DE7">
        <w:rPr>
          <w:b/>
        </w:rPr>
        <w:t>:</w:t>
      </w:r>
      <w:r>
        <w:t xml:space="preserve"> The study should focus on physically stationary IAB-node with </w:t>
      </w:r>
      <w:r w:rsidR="002F3DE7">
        <w:t xml:space="preserve">support of </w:t>
      </w:r>
      <w:r>
        <w:t>topology adaptation</w:t>
      </w:r>
      <w:r w:rsidR="002F3DE7">
        <w:t xml:space="preserve"> to IAB-node integration, IAB-node failure as well as channel variations in channel conditions</w:t>
      </w:r>
      <w:r>
        <w:t xml:space="preserve">. </w:t>
      </w:r>
    </w:p>
    <w:p w:rsidR="002262B0" w:rsidRDefault="002262B0" w:rsidP="00554A31">
      <w:pPr>
        <w:pStyle w:val="ListParagraph"/>
        <w:ind w:left="1440" w:firstLine="400"/>
      </w:pPr>
    </w:p>
    <w:p w:rsidR="002262B0" w:rsidRDefault="00B10464" w:rsidP="00B10464">
      <w:pPr>
        <w:pStyle w:val="ListParagraph"/>
        <w:ind w:firstLine="400"/>
        <w:jc w:val="center"/>
      </w:pPr>
      <w:r>
        <w:rPr>
          <w:noProof/>
        </w:rPr>
        <w:drawing>
          <wp:inline distT="0" distB="0" distL="0" distR="0" wp14:anchorId="77D2F413">
            <wp:extent cx="5061600" cy="1787937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338" cy="1795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62B0" w:rsidRPr="0012517B" w:rsidRDefault="002262B0" w:rsidP="002262B0">
      <w:pPr>
        <w:overflowPunct/>
        <w:autoSpaceDE/>
        <w:autoSpaceDN/>
        <w:adjustRightInd/>
        <w:spacing w:after="160" w:line="259" w:lineRule="auto"/>
        <w:contextualSpacing/>
        <w:jc w:val="center"/>
        <w:textAlignment w:val="auto"/>
      </w:pPr>
      <w:r w:rsidRPr="0012517B">
        <w:t xml:space="preserve">Figure </w:t>
      </w:r>
      <w:r>
        <w:t>3</w:t>
      </w:r>
      <w:r w:rsidRPr="0012517B">
        <w:t xml:space="preserve">: </w:t>
      </w:r>
      <w:r>
        <w:t>Robustness via topology adaptation vs. redundant connectivity</w:t>
      </w:r>
    </w:p>
    <w:p w:rsidR="002262B0" w:rsidRDefault="002262B0" w:rsidP="00554A31">
      <w:pPr>
        <w:pStyle w:val="ListParagraph"/>
        <w:ind w:left="1440" w:firstLine="400"/>
      </w:pPr>
    </w:p>
    <w:p w:rsidR="00633E75" w:rsidRPr="00633E75" w:rsidRDefault="00633E75" w:rsidP="00633E75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33E75">
        <w:rPr>
          <w:b/>
          <w:u w:val="single"/>
        </w:rPr>
        <w:t>Robustness to IAB-node or backhaul-link failure</w:t>
      </w:r>
    </w:p>
    <w:p w:rsidR="00633E75" w:rsidRDefault="00633E75" w:rsidP="00633E75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Robustness to IAB-node or backhaul-link failure can be provided via dynamic topology reconfiguration procedures, also referred to as topology adaptation, or via topological redundancy, e.g., by establishing a hot backup link. Topological redundancy may provide shorter service interruption time in case of IAB-node- or backhaul-link failure at the price of higher complexity.</w:t>
      </w:r>
    </w:p>
    <w:p w:rsidR="00633E75" w:rsidRDefault="00633E75" w:rsidP="00633E75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633E75" w:rsidRDefault="00633E75" w:rsidP="00633E75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Observation</w:t>
      </w:r>
      <w:r w:rsidR="00FD54F0">
        <w:rPr>
          <w:b/>
        </w:rPr>
        <w:t xml:space="preserve"> 11</w:t>
      </w:r>
      <w:r w:rsidRPr="00633E75">
        <w:rPr>
          <w:b/>
        </w:rPr>
        <w:t>:</w:t>
      </w:r>
      <w:r>
        <w:t xml:space="preserve"> Topological redundancy may provide shorter service interruption time in case of IAB-node- or backhaul-link failure at the price of higher complexity.</w:t>
      </w:r>
    </w:p>
    <w:p w:rsidR="00633E75" w:rsidRDefault="00633E75" w:rsidP="00633E75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633E75" w:rsidRDefault="00633E75" w:rsidP="00633E75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Proposal</w:t>
      </w:r>
      <w:r w:rsidR="00BB7962">
        <w:rPr>
          <w:b/>
        </w:rPr>
        <w:t xml:space="preserve"> </w:t>
      </w:r>
      <w:r w:rsidR="00FD54F0">
        <w:rPr>
          <w:b/>
        </w:rPr>
        <w:t>7</w:t>
      </w:r>
      <w:r w:rsidRPr="00633E75">
        <w:rPr>
          <w:b/>
        </w:rPr>
        <w:t>:</w:t>
      </w:r>
      <w:r>
        <w:t xml:space="preserve"> The study should establish requirements to service interruption due to topology adaptation.</w:t>
      </w:r>
    </w:p>
    <w:p w:rsidR="00FA4C39" w:rsidRDefault="00FA4C39" w:rsidP="00FA4C39">
      <w:pPr>
        <w:rPr>
          <w:rFonts w:eastAsia="SimSun"/>
          <w:b/>
          <w:lang w:eastAsia="zh-CN"/>
        </w:rPr>
      </w:pPr>
    </w:p>
    <w:p w:rsidR="00932A84" w:rsidRPr="00633E75" w:rsidRDefault="00932A84" w:rsidP="00932A8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>
        <w:rPr>
          <w:b/>
          <w:u w:val="single"/>
        </w:rPr>
        <w:t>Backward compatibility with Rel-15 UEs</w:t>
      </w:r>
    </w:p>
    <w:p w:rsidR="00932A84" w:rsidRDefault="00932A84" w:rsidP="00932A8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>
        <w:t>IAB should be backward compatible with Rel-15 UEs.</w:t>
      </w:r>
    </w:p>
    <w:p w:rsidR="00932A84" w:rsidRDefault="00932A84" w:rsidP="00932A84">
      <w:pPr>
        <w:overflowPunct/>
        <w:autoSpaceDE/>
        <w:autoSpaceDN/>
        <w:adjustRightInd/>
        <w:spacing w:after="160" w:line="259" w:lineRule="auto"/>
        <w:contextualSpacing/>
        <w:textAlignment w:val="auto"/>
      </w:pPr>
    </w:p>
    <w:p w:rsidR="00932A84" w:rsidRDefault="00932A84" w:rsidP="00932A84">
      <w:pPr>
        <w:overflowPunct/>
        <w:autoSpaceDE/>
        <w:autoSpaceDN/>
        <w:adjustRightInd/>
        <w:spacing w:after="160" w:line="259" w:lineRule="auto"/>
        <w:contextualSpacing/>
        <w:textAlignment w:val="auto"/>
      </w:pPr>
      <w:r w:rsidRPr="00633E75">
        <w:rPr>
          <w:b/>
        </w:rPr>
        <w:t>Proposal</w:t>
      </w:r>
      <w:r>
        <w:rPr>
          <w:b/>
        </w:rPr>
        <w:t xml:space="preserve"> 8</w:t>
      </w:r>
      <w:r w:rsidRPr="00633E75">
        <w:rPr>
          <w:b/>
        </w:rPr>
        <w:t>:</w:t>
      </w:r>
      <w:r>
        <w:t xml:space="preserve"> IAB should be backward compatible with Rel-15 UEs.</w:t>
      </w:r>
    </w:p>
    <w:p w:rsidR="00FA4C39" w:rsidRPr="00FA4CFC" w:rsidRDefault="00FA4C39" w:rsidP="00FA4C39">
      <w:pPr>
        <w:pStyle w:val="Heading1"/>
        <w:rPr>
          <w:lang w:eastAsia="zh-CN"/>
        </w:rPr>
      </w:pPr>
      <w:r w:rsidRPr="00FA4CFC">
        <w:rPr>
          <w:lang w:eastAsia="zh-CN"/>
        </w:rPr>
        <w:t>Conclusion</w:t>
      </w:r>
    </w:p>
    <w:p w:rsidR="00FA4C39" w:rsidRPr="00054259" w:rsidRDefault="00FA4C39" w:rsidP="00FA4C39">
      <w:pPr>
        <w:rPr>
          <w:sz w:val="22"/>
          <w:szCs w:val="22"/>
        </w:rPr>
      </w:pPr>
      <w:r w:rsidRPr="00054259">
        <w:rPr>
          <w:sz w:val="22"/>
          <w:szCs w:val="22"/>
        </w:rPr>
        <w:t xml:space="preserve">In this document, </w:t>
      </w:r>
      <w:r w:rsidRPr="008F650A">
        <w:rPr>
          <w:sz w:val="22"/>
        </w:rPr>
        <w:t xml:space="preserve">we </w:t>
      </w:r>
      <w:r>
        <w:rPr>
          <w:sz w:val="22"/>
        </w:rPr>
        <w:t>discuss deployment aspects that should be addressed in the IAB study. The following aspects should be considered in the study</w:t>
      </w:r>
      <w:r w:rsidRPr="00054259">
        <w:rPr>
          <w:sz w:val="22"/>
          <w:szCs w:val="22"/>
        </w:rPr>
        <w:t>:</w:t>
      </w:r>
    </w:p>
    <w:p w:rsidR="00F80DF4" w:rsidRPr="00FA4C39" w:rsidRDefault="00F80DF4" w:rsidP="00F80DF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 xml:space="preserve">Observation 1: Based on available spectrum and deployment scenario, in-band and out-of-band IAB may be useful in sub-6- and in </w:t>
      </w:r>
      <w:proofErr w:type="spellStart"/>
      <w:r w:rsidRPr="006D3162">
        <w:rPr>
          <w:b/>
        </w:rPr>
        <w:t>mmWave</w:t>
      </w:r>
      <w:proofErr w:type="spellEnd"/>
      <w:r w:rsidRPr="006D3162">
        <w:rPr>
          <w:b/>
        </w:rPr>
        <w:t xml:space="preserve"> spectrum.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D3162">
        <w:rPr>
          <w:b/>
          <w:u w:val="single"/>
        </w:rPr>
        <w:t xml:space="preserve">Proposal 1: IAB should allow for in-band and out-of-band IAB in sub-6 and </w:t>
      </w:r>
      <w:proofErr w:type="spellStart"/>
      <w:r w:rsidRPr="006D3162">
        <w:rPr>
          <w:b/>
          <w:u w:val="single"/>
        </w:rPr>
        <w:t>mmWave</w:t>
      </w:r>
      <w:proofErr w:type="spellEnd"/>
      <w:r w:rsidRPr="006D3162">
        <w:rPr>
          <w:b/>
          <w:u w:val="single"/>
        </w:rPr>
        <w:t xml:space="preserve"> spectrum.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 xml:space="preserve">Observation 2: IAB is a crucial feature for the deployment of </w:t>
      </w:r>
      <w:proofErr w:type="spellStart"/>
      <w:r w:rsidRPr="006D3162">
        <w:rPr>
          <w:b/>
        </w:rPr>
        <w:t>mmWave</w:t>
      </w:r>
      <w:proofErr w:type="spellEnd"/>
      <w:r w:rsidRPr="006D3162">
        <w:rPr>
          <w:b/>
        </w:rPr>
        <w:t xml:space="preserve"> access.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 xml:space="preserve">Observation 3: </w:t>
      </w:r>
      <w:proofErr w:type="spellStart"/>
      <w:r w:rsidRPr="006D3162">
        <w:rPr>
          <w:b/>
        </w:rPr>
        <w:t>mmWave</w:t>
      </w:r>
      <w:proofErr w:type="spellEnd"/>
      <w:r w:rsidRPr="006D3162">
        <w:rPr>
          <w:b/>
        </w:rPr>
        <w:t xml:space="preserve"> frequencies provide inherent advantages for in-band IAB. 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D3162">
        <w:rPr>
          <w:b/>
          <w:u w:val="single"/>
        </w:rPr>
        <w:t xml:space="preserve">Proposal 2: The study should focus on in-band IAB at </w:t>
      </w:r>
      <w:proofErr w:type="spellStart"/>
      <w:r w:rsidRPr="006D3162">
        <w:rPr>
          <w:b/>
          <w:u w:val="single"/>
        </w:rPr>
        <w:t>mmWave</w:t>
      </w:r>
      <w:proofErr w:type="spellEnd"/>
      <w:r w:rsidRPr="006D3162">
        <w:rPr>
          <w:b/>
          <w:u w:val="single"/>
        </w:rPr>
        <w:t xml:space="preserve"> frequencies.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>Observation 4: Since LTE does not rely on densified small-cell deployment for area coverage.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D3162">
        <w:rPr>
          <w:b/>
          <w:u w:val="single"/>
        </w:rPr>
        <w:t>Proposal 3: IAB for LTE access should be deprioritized in this study.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>Observation 5: Half-duplexing can typically be realized with lower complexity than full-duplexing.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  <w:u w:val="single"/>
        </w:rPr>
        <w:t>Proposal 4: The study should focus on half-duplexing solutions for IAB and deprioritize full-duplexing solutions</w:t>
      </w:r>
      <w:r w:rsidRPr="006D3162">
        <w:rPr>
          <w:b/>
        </w:rPr>
        <w:t>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 xml:space="preserve">Observation 6: Multi-hop is beneficial to provide sufficient range extension especially at </w:t>
      </w:r>
      <w:proofErr w:type="spellStart"/>
      <w:r w:rsidRPr="006D3162">
        <w:rPr>
          <w:b/>
        </w:rPr>
        <w:t>mmWave</w:t>
      </w:r>
      <w:proofErr w:type="spellEnd"/>
      <w:r w:rsidRPr="006D3162">
        <w:rPr>
          <w:b/>
        </w:rPr>
        <w:t xml:space="preserve"> frequencies.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 xml:space="preserve">Observation 7: At </w:t>
      </w:r>
      <w:proofErr w:type="spellStart"/>
      <w:r w:rsidRPr="006D3162">
        <w:rPr>
          <w:b/>
        </w:rPr>
        <w:t>mmWave</w:t>
      </w:r>
      <w:proofErr w:type="spellEnd"/>
      <w:r w:rsidRPr="006D3162">
        <w:rPr>
          <w:b/>
        </w:rPr>
        <w:t xml:space="preserve"> </w:t>
      </w:r>
      <w:r w:rsidR="00B90431" w:rsidRPr="006D3162">
        <w:rPr>
          <w:b/>
        </w:rPr>
        <w:t>frequencies</w:t>
      </w:r>
      <w:r w:rsidRPr="006D3162">
        <w:rPr>
          <w:b/>
        </w:rPr>
        <w:t>, increased latency due to multi-hop backhauling may be compensated in part by the substantially shorter TTI.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 xml:space="preserve">Observation 8: The hop-count vs. latency </w:t>
      </w:r>
      <w:proofErr w:type="spellStart"/>
      <w:r w:rsidRPr="006D3162">
        <w:rPr>
          <w:b/>
        </w:rPr>
        <w:t>tradeoff</w:t>
      </w:r>
      <w:proofErr w:type="spellEnd"/>
      <w:r w:rsidRPr="006D3162">
        <w:rPr>
          <w:b/>
        </w:rPr>
        <w:t xml:space="preserve"> may depend on deployment environment and the services rendered.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D3162">
        <w:rPr>
          <w:b/>
          <w:u w:val="single"/>
        </w:rPr>
        <w:t>Proposal 5: The IAB architecture should support multi-hop backhauling without inherent limit to the hop count.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>Observation 9: The high-speed train scenario has already been studied in 3GPP TR 36.836.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>Observation 10: Non-deterministic IAB-node mobility poses high complexity on IAB architecture and design, especially if multi-hop is included.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D3162">
        <w:rPr>
          <w:b/>
          <w:u w:val="single"/>
        </w:rPr>
        <w:t xml:space="preserve">Proposal 6: The study should focus on physically stationary IAB-node with support of topology adaptation to IAB-node integration, IAB-node failure as well as channel variations in channel conditions. 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  <w:r w:rsidRPr="006D3162">
        <w:rPr>
          <w:b/>
        </w:rPr>
        <w:t>Observation 11: Topological redundancy may provide shorter service interruption time in case of IAB-node- or backhaul-link failure at the price of higher complexity.</w:t>
      </w: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</w:rPr>
      </w:pPr>
    </w:p>
    <w:p w:rsidR="006D3162" w:rsidRPr="006D3162" w:rsidRDefault="006D3162" w:rsidP="006D3162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6D3162">
        <w:rPr>
          <w:b/>
          <w:u w:val="single"/>
        </w:rPr>
        <w:t>Proposal 7: The study should establish requirements to service interruption due to topology adaptation.</w:t>
      </w:r>
    </w:p>
    <w:p w:rsidR="00932A84" w:rsidRPr="00932A84" w:rsidRDefault="00932A84" w:rsidP="00932A8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</w:p>
    <w:p w:rsidR="00932A84" w:rsidRPr="00932A84" w:rsidRDefault="00932A84" w:rsidP="00932A84">
      <w:pPr>
        <w:overflowPunct/>
        <w:autoSpaceDE/>
        <w:autoSpaceDN/>
        <w:adjustRightInd/>
        <w:spacing w:after="160" w:line="259" w:lineRule="auto"/>
        <w:contextualSpacing/>
        <w:textAlignment w:val="auto"/>
        <w:rPr>
          <w:b/>
          <w:u w:val="single"/>
        </w:rPr>
      </w:pPr>
      <w:r w:rsidRPr="00932A84">
        <w:rPr>
          <w:b/>
          <w:u w:val="single"/>
        </w:rPr>
        <w:t>Proposal 8: IAB should be backward compatible with Rel-15 UEs.</w:t>
      </w:r>
    </w:p>
    <w:p w:rsidR="00FA4C39" w:rsidRPr="00581C51" w:rsidRDefault="00FA4C39" w:rsidP="00FA4C39">
      <w:pPr>
        <w:pStyle w:val="Doc-text2"/>
        <w:rPr>
          <w:rFonts w:eastAsia="SimSun"/>
          <w:sz w:val="22"/>
          <w:lang w:eastAsia="zh-CN"/>
        </w:rPr>
      </w:pPr>
    </w:p>
    <w:p w:rsidR="00FA4C39" w:rsidRPr="006E13D1" w:rsidRDefault="00FA4C39" w:rsidP="00FA4C39">
      <w:pPr>
        <w:pStyle w:val="Heading1"/>
      </w:pPr>
      <w:r w:rsidRPr="006E13D1">
        <w:t>References</w:t>
      </w:r>
    </w:p>
    <w:p w:rsidR="00FA4C39" w:rsidRDefault="00FA4C39" w:rsidP="00FA4C39">
      <w:pPr>
        <w:numPr>
          <w:ilvl w:val="0"/>
          <w:numId w:val="4"/>
        </w:numPr>
      </w:pPr>
      <w:r>
        <w:t>3GPP TS 22.261: Technical Specification Group Services and System Aspects; Service requirements for next generation new services and markets; Stage 1 (Release 15)</w:t>
      </w:r>
    </w:p>
    <w:p w:rsidR="00FA4C39" w:rsidRPr="00B2597F" w:rsidRDefault="00FA4C39" w:rsidP="00FA4C39">
      <w:pPr>
        <w:numPr>
          <w:ilvl w:val="0"/>
          <w:numId w:val="4"/>
        </w:numPr>
      </w:pPr>
      <w:r w:rsidRPr="00B2597F">
        <w:t>RP-170821: New SID Proposal: Study on Integrated Access and Backhaul for NR</w:t>
      </w:r>
      <w:r>
        <w:t>; TSG RAN Meeting #75,</w:t>
      </w:r>
      <w:r>
        <w:tab/>
        <w:t>Dubrovnik, Croatia, March 6 - 9, 2017</w:t>
      </w:r>
    </w:p>
    <w:p w:rsidR="00FA4C39" w:rsidRPr="00581C51" w:rsidRDefault="00FA4C39" w:rsidP="00FA4C39">
      <w:pPr>
        <w:pStyle w:val="Doc-text2"/>
        <w:rPr>
          <w:rFonts w:ascii="Times New Roman" w:eastAsia="Times New Roman" w:hAnsi="Times New Roman"/>
          <w:sz w:val="22"/>
          <w:szCs w:val="20"/>
          <w:lang w:eastAsia="en-US"/>
        </w:rPr>
      </w:pPr>
    </w:p>
    <w:p w:rsidR="00586905" w:rsidRPr="00581C51" w:rsidRDefault="00586905" w:rsidP="00FA4C39">
      <w:pPr>
        <w:rPr>
          <w:sz w:val="22"/>
        </w:rPr>
      </w:pPr>
    </w:p>
    <w:sectPr w:rsidR="00586905" w:rsidRPr="00581C51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27EF" w:rsidRDefault="00F827EF">
      <w:r>
        <w:separator/>
      </w:r>
    </w:p>
  </w:endnote>
  <w:endnote w:type="continuationSeparator" w:id="0">
    <w:p w:rsidR="00F827EF" w:rsidRDefault="00F8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304" w:rsidRDefault="009F53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27EF" w:rsidRDefault="00F827EF">
      <w:r>
        <w:separator/>
      </w:r>
    </w:p>
  </w:footnote>
  <w:footnote w:type="continuationSeparator" w:id="0">
    <w:p w:rsidR="00F827EF" w:rsidRDefault="00F82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06E49"/>
    <w:multiLevelType w:val="hybridMultilevel"/>
    <w:tmpl w:val="7982F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D930A47"/>
    <w:multiLevelType w:val="hybridMultilevel"/>
    <w:tmpl w:val="F9B0A0B2"/>
    <w:lvl w:ilvl="0" w:tplc="F3E2EE8A">
      <w:start w:val="1"/>
      <w:numFmt w:val="bullet"/>
      <w:lvlText w:val="–"/>
      <w:lvlJc w:val="left"/>
      <w:pPr>
        <w:ind w:left="644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2E650A"/>
    <w:multiLevelType w:val="hybridMultilevel"/>
    <w:tmpl w:val="EA60E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5F005F3A"/>
    <w:multiLevelType w:val="hybridMultilevel"/>
    <w:tmpl w:val="00BC6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F0E3D"/>
    <w:multiLevelType w:val="hybridMultilevel"/>
    <w:tmpl w:val="DC926E1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2583"/>
    <w:rsid w:val="000046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1097A"/>
    <w:rsid w:val="000116BD"/>
    <w:rsid w:val="0001201B"/>
    <w:rsid w:val="00012217"/>
    <w:rsid w:val="000122DC"/>
    <w:rsid w:val="000136DF"/>
    <w:rsid w:val="00013738"/>
    <w:rsid w:val="00014509"/>
    <w:rsid w:val="00014963"/>
    <w:rsid w:val="00014C47"/>
    <w:rsid w:val="0001724C"/>
    <w:rsid w:val="00017B85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3C17"/>
    <w:rsid w:val="00023E27"/>
    <w:rsid w:val="00023F5A"/>
    <w:rsid w:val="0002475A"/>
    <w:rsid w:val="00026904"/>
    <w:rsid w:val="00026A59"/>
    <w:rsid w:val="00026D66"/>
    <w:rsid w:val="00026F5D"/>
    <w:rsid w:val="0002723D"/>
    <w:rsid w:val="00027ED0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F28"/>
    <w:rsid w:val="0003564D"/>
    <w:rsid w:val="000360A3"/>
    <w:rsid w:val="000368DA"/>
    <w:rsid w:val="00040278"/>
    <w:rsid w:val="000402AB"/>
    <w:rsid w:val="00041AF5"/>
    <w:rsid w:val="00042536"/>
    <w:rsid w:val="000425B2"/>
    <w:rsid w:val="0004270D"/>
    <w:rsid w:val="00043DCE"/>
    <w:rsid w:val="00044123"/>
    <w:rsid w:val="000442CA"/>
    <w:rsid w:val="00044985"/>
    <w:rsid w:val="000456A2"/>
    <w:rsid w:val="00045776"/>
    <w:rsid w:val="00045975"/>
    <w:rsid w:val="00045B4A"/>
    <w:rsid w:val="00045E91"/>
    <w:rsid w:val="00045EEA"/>
    <w:rsid w:val="00045FD7"/>
    <w:rsid w:val="0004622E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114A"/>
    <w:rsid w:val="00052286"/>
    <w:rsid w:val="00053083"/>
    <w:rsid w:val="0005317F"/>
    <w:rsid w:val="0005366B"/>
    <w:rsid w:val="00054259"/>
    <w:rsid w:val="00055AD9"/>
    <w:rsid w:val="00056CBD"/>
    <w:rsid w:val="00057835"/>
    <w:rsid w:val="000605E7"/>
    <w:rsid w:val="00060836"/>
    <w:rsid w:val="00062143"/>
    <w:rsid w:val="000633D5"/>
    <w:rsid w:val="00063696"/>
    <w:rsid w:val="00063B92"/>
    <w:rsid w:val="0006423A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DAE"/>
    <w:rsid w:val="000707F9"/>
    <w:rsid w:val="00070E01"/>
    <w:rsid w:val="000714C2"/>
    <w:rsid w:val="00071777"/>
    <w:rsid w:val="00071C85"/>
    <w:rsid w:val="00071DB0"/>
    <w:rsid w:val="000723F1"/>
    <w:rsid w:val="000723FE"/>
    <w:rsid w:val="00072C47"/>
    <w:rsid w:val="00072FAF"/>
    <w:rsid w:val="00073D2A"/>
    <w:rsid w:val="000741D8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2230"/>
    <w:rsid w:val="0008285B"/>
    <w:rsid w:val="00083238"/>
    <w:rsid w:val="000832F7"/>
    <w:rsid w:val="000834ED"/>
    <w:rsid w:val="00083844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727B"/>
    <w:rsid w:val="0008742B"/>
    <w:rsid w:val="00087BA0"/>
    <w:rsid w:val="00087D25"/>
    <w:rsid w:val="0009044A"/>
    <w:rsid w:val="00091044"/>
    <w:rsid w:val="00092249"/>
    <w:rsid w:val="000923CF"/>
    <w:rsid w:val="00092432"/>
    <w:rsid w:val="0009322C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353E"/>
    <w:rsid w:val="000A3954"/>
    <w:rsid w:val="000A3FAD"/>
    <w:rsid w:val="000A46C2"/>
    <w:rsid w:val="000A471D"/>
    <w:rsid w:val="000A5151"/>
    <w:rsid w:val="000A5594"/>
    <w:rsid w:val="000A5C06"/>
    <w:rsid w:val="000A7819"/>
    <w:rsid w:val="000A7B11"/>
    <w:rsid w:val="000A7C07"/>
    <w:rsid w:val="000A7F00"/>
    <w:rsid w:val="000B0854"/>
    <w:rsid w:val="000B0987"/>
    <w:rsid w:val="000B0BA7"/>
    <w:rsid w:val="000B1594"/>
    <w:rsid w:val="000B1F1E"/>
    <w:rsid w:val="000B3276"/>
    <w:rsid w:val="000B36BA"/>
    <w:rsid w:val="000B3B5B"/>
    <w:rsid w:val="000B3D9C"/>
    <w:rsid w:val="000B3F62"/>
    <w:rsid w:val="000B40F8"/>
    <w:rsid w:val="000B49CF"/>
    <w:rsid w:val="000B4A69"/>
    <w:rsid w:val="000B5225"/>
    <w:rsid w:val="000B5449"/>
    <w:rsid w:val="000B5A70"/>
    <w:rsid w:val="000B5EEC"/>
    <w:rsid w:val="000B6266"/>
    <w:rsid w:val="000B6621"/>
    <w:rsid w:val="000B73D6"/>
    <w:rsid w:val="000B770A"/>
    <w:rsid w:val="000B7BFF"/>
    <w:rsid w:val="000C00A2"/>
    <w:rsid w:val="000C029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C50"/>
    <w:rsid w:val="000C4D56"/>
    <w:rsid w:val="000C5FCB"/>
    <w:rsid w:val="000C67EF"/>
    <w:rsid w:val="000C6B58"/>
    <w:rsid w:val="000C7058"/>
    <w:rsid w:val="000C7687"/>
    <w:rsid w:val="000C7887"/>
    <w:rsid w:val="000C7A32"/>
    <w:rsid w:val="000C7C7C"/>
    <w:rsid w:val="000D02AA"/>
    <w:rsid w:val="000D0479"/>
    <w:rsid w:val="000D0B34"/>
    <w:rsid w:val="000D1903"/>
    <w:rsid w:val="000D1A96"/>
    <w:rsid w:val="000D1FEC"/>
    <w:rsid w:val="000D22DB"/>
    <w:rsid w:val="000D2359"/>
    <w:rsid w:val="000D3240"/>
    <w:rsid w:val="000D4391"/>
    <w:rsid w:val="000D4A00"/>
    <w:rsid w:val="000D4E69"/>
    <w:rsid w:val="000D5108"/>
    <w:rsid w:val="000D58BA"/>
    <w:rsid w:val="000D59BD"/>
    <w:rsid w:val="000D60F8"/>
    <w:rsid w:val="000D6118"/>
    <w:rsid w:val="000D632A"/>
    <w:rsid w:val="000D651E"/>
    <w:rsid w:val="000D662B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BCE"/>
    <w:rsid w:val="000E3591"/>
    <w:rsid w:val="000E3DDF"/>
    <w:rsid w:val="000E3E80"/>
    <w:rsid w:val="000E41EC"/>
    <w:rsid w:val="000E4890"/>
    <w:rsid w:val="000E5033"/>
    <w:rsid w:val="000E692C"/>
    <w:rsid w:val="000E72B8"/>
    <w:rsid w:val="000E79C6"/>
    <w:rsid w:val="000E7EE5"/>
    <w:rsid w:val="000F031A"/>
    <w:rsid w:val="000F0576"/>
    <w:rsid w:val="000F0F33"/>
    <w:rsid w:val="000F1DAE"/>
    <w:rsid w:val="000F271E"/>
    <w:rsid w:val="000F283B"/>
    <w:rsid w:val="000F328C"/>
    <w:rsid w:val="000F42D3"/>
    <w:rsid w:val="000F4599"/>
    <w:rsid w:val="000F5392"/>
    <w:rsid w:val="000F5488"/>
    <w:rsid w:val="000F5530"/>
    <w:rsid w:val="000F68F1"/>
    <w:rsid w:val="000F690C"/>
    <w:rsid w:val="000F6A99"/>
    <w:rsid w:val="000F70E0"/>
    <w:rsid w:val="000F7382"/>
    <w:rsid w:val="000F7560"/>
    <w:rsid w:val="000F7716"/>
    <w:rsid w:val="000F7D2E"/>
    <w:rsid w:val="00100615"/>
    <w:rsid w:val="0010092D"/>
    <w:rsid w:val="00100C12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3CB"/>
    <w:rsid w:val="001075BB"/>
    <w:rsid w:val="001076AC"/>
    <w:rsid w:val="001079CD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4764"/>
    <w:rsid w:val="001157D6"/>
    <w:rsid w:val="00115CC0"/>
    <w:rsid w:val="00116080"/>
    <w:rsid w:val="00116877"/>
    <w:rsid w:val="00116BF9"/>
    <w:rsid w:val="0011770C"/>
    <w:rsid w:val="00117964"/>
    <w:rsid w:val="00120141"/>
    <w:rsid w:val="00120BBB"/>
    <w:rsid w:val="0012120A"/>
    <w:rsid w:val="00122A38"/>
    <w:rsid w:val="00123389"/>
    <w:rsid w:val="0012517B"/>
    <w:rsid w:val="00125210"/>
    <w:rsid w:val="00125824"/>
    <w:rsid w:val="00125993"/>
    <w:rsid w:val="00125D4E"/>
    <w:rsid w:val="00125FC0"/>
    <w:rsid w:val="0012618D"/>
    <w:rsid w:val="00126A3F"/>
    <w:rsid w:val="001277C1"/>
    <w:rsid w:val="00127CB0"/>
    <w:rsid w:val="001300F3"/>
    <w:rsid w:val="00131F11"/>
    <w:rsid w:val="00132B1C"/>
    <w:rsid w:val="0013329A"/>
    <w:rsid w:val="00133EB9"/>
    <w:rsid w:val="0013512A"/>
    <w:rsid w:val="00135141"/>
    <w:rsid w:val="00135467"/>
    <w:rsid w:val="00135796"/>
    <w:rsid w:val="00135898"/>
    <w:rsid w:val="00135C70"/>
    <w:rsid w:val="00136650"/>
    <w:rsid w:val="00136B9F"/>
    <w:rsid w:val="00136ECA"/>
    <w:rsid w:val="0014048A"/>
    <w:rsid w:val="00140CB7"/>
    <w:rsid w:val="00140F21"/>
    <w:rsid w:val="00141EF8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F56"/>
    <w:rsid w:val="0014464C"/>
    <w:rsid w:val="001446B1"/>
    <w:rsid w:val="001448B7"/>
    <w:rsid w:val="00144EC1"/>
    <w:rsid w:val="0014556D"/>
    <w:rsid w:val="00145D48"/>
    <w:rsid w:val="00146015"/>
    <w:rsid w:val="001460BE"/>
    <w:rsid w:val="001462C7"/>
    <w:rsid w:val="00147173"/>
    <w:rsid w:val="00150F49"/>
    <w:rsid w:val="00151161"/>
    <w:rsid w:val="0015196F"/>
    <w:rsid w:val="00152BC7"/>
    <w:rsid w:val="00154F4D"/>
    <w:rsid w:val="0015524F"/>
    <w:rsid w:val="001562AB"/>
    <w:rsid w:val="00156B36"/>
    <w:rsid w:val="00156EEF"/>
    <w:rsid w:val="00156FA1"/>
    <w:rsid w:val="00156FDD"/>
    <w:rsid w:val="0015714C"/>
    <w:rsid w:val="00157C9C"/>
    <w:rsid w:val="001606DA"/>
    <w:rsid w:val="0016089E"/>
    <w:rsid w:val="00160B74"/>
    <w:rsid w:val="001625A7"/>
    <w:rsid w:val="00162C66"/>
    <w:rsid w:val="001637D4"/>
    <w:rsid w:val="00163D7E"/>
    <w:rsid w:val="00163E02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301C"/>
    <w:rsid w:val="00173B5D"/>
    <w:rsid w:val="00174045"/>
    <w:rsid w:val="00174C11"/>
    <w:rsid w:val="00175090"/>
    <w:rsid w:val="0017556A"/>
    <w:rsid w:val="001757FD"/>
    <w:rsid w:val="00176127"/>
    <w:rsid w:val="00176A7B"/>
    <w:rsid w:val="00176AED"/>
    <w:rsid w:val="00177C30"/>
    <w:rsid w:val="001804BE"/>
    <w:rsid w:val="00180945"/>
    <w:rsid w:val="00181048"/>
    <w:rsid w:val="0018126A"/>
    <w:rsid w:val="001815BA"/>
    <w:rsid w:val="001815F1"/>
    <w:rsid w:val="00181721"/>
    <w:rsid w:val="0018178B"/>
    <w:rsid w:val="00181AD5"/>
    <w:rsid w:val="001822D6"/>
    <w:rsid w:val="001824D1"/>
    <w:rsid w:val="00182628"/>
    <w:rsid w:val="00182C5D"/>
    <w:rsid w:val="00182D6C"/>
    <w:rsid w:val="00183012"/>
    <w:rsid w:val="0018314E"/>
    <w:rsid w:val="0018366E"/>
    <w:rsid w:val="00183942"/>
    <w:rsid w:val="001841B0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5DCD"/>
    <w:rsid w:val="00195F48"/>
    <w:rsid w:val="00196CED"/>
    <w:rsid w:val="0019781D"/>
    <w:rsid w:val="00197F54"/>
    <w:rsid w:val="001A070B"/>
    <w:rsid w:val="001A08FF"/>
    <w:rsid w:val="001A094C"/>
    <w:rsid w:val="001A1378"/>
    <w:rsid w:val="001A183C"/>
    <w:rsid w:val="001A1A9E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B27"/>
    <w:rsid w:val="001B316E"/>
    <w:rsid w:val="001B32FB"/>
    <w:rsid w:val="001B3BC3"/>
    <w:rsid w:val="001B4001"/>
    <w:rsid w:val="001B4F8C"/>
    <w:rsid w:val="001B57DA"/>
    <w:rsid w:val="001B659B"/>
    <w:rsid w:val="001B6B6A"/>
    <w:rsid w:val="001B7033"/>
    <w:rsid w:val="001B708E"/>
    <w:rsid w:val="001B72DC"/>
    <w:rsid w:val="001C1B20"/>
    <w:rsid w:val="001C1B58"/>
    <w:rsid w:val="001C1BB3"/>
    <w:rsid w:val="001C20B1"/>
    <w:rsid w:val="001C23E8"/>
    <w:rsid w:val="001C2B07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614F"/>
    <w:rsid w:val="001C650E"/>
    <w:rsid w:val="001C6572"/>
    <w:rsid w:val="001C66BA"/>
    <w:rsid w:val="001C68D2"/>
    <w:rsid w:val="001C6BE2"/>
    <w:rsid w:val="001C766F"/>
    <w:rsid w:val="001C7A02"/>
    <w:rsid w:val="001D0A03"/>
    <w:rsid w:val="001D1BDA"/>
    <w:rsid w:val="001D1C24"/>
    <w:rsid w:val="001D1F10"/>
    <w:rsid w:val="001D200C"/>
    <w:rsid w:val="001D2676"/>
    <w:rsid w:val="001D272D"/>
    <w:rsid w:val="001D297B"/>
    <w:rsid w:val="001D3743"/>
    <w:rsid w:val="001D42F7"/>
    <w:rsid w:val="001D4717"/>
    <w:rsid w:val="001D4AC5"/>
    <w:rsid w:val="001D4F42"/>
    <w:rsid w:val="001D509A"/>
    <w:rsid w:val="001D5249"/>
    <w:rsid w:val="001D53AF"/>
    <w:rsid w:val="001D54EC"/>
    <w:rsid w:val="001D5CE1"/>
    <w:rsid w:val="001D6045"/>
    <w:rsid w:val="001D6DE8"/>
    <w:rsid w:val="001D7D1D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71A9"/>
    <w:rsid w:val="001E7472"/>
    <w:rsid w:val="001E74A4"/>
    <w:rsid w:val="001E7913"/>
    <w:rsid w:val="001F00E3"/>
    <w:rsid w:val="001F09BA"/>
    <w:rsid w:val="001F0F50"/>
    <w:rsid w:val="001F1DEF"/>
    <w:rsid w:val="001F1E6B"/>
    <w:rsid w:val="001F2087"/>
    <w:rsid w:val="001F27B2"/>
    <w:rsid w:val="001F30BA"/>
    <w:rsid w:val="001F341A"/>
    <w:rsid w:val="001F37EA"/>
    <w:rsid w:val="001F3909"/>
    <w:rsid w:val="001F39C3"/>
    <w:rsid w:val="001F4468"/>
    <w:rsid w:val="001F5512"/>
    <w:rsid w:val="001F5890"/>
    <w:rsid w:val="001F6042"/>
    <w:rsid w:val="001F626C"/>
    <w:rsid w:val="001F6F34"/>
    <w:rsid w:val="001F71E4"/>
    <w:rsid w:val="001F7A64"/>
    <w:rsid w:val="001F7C4D"/>
    <w:rsid w:val="002004D3"/>
    <w:rsid w:val="002006E3"/>
    <w:rsid w:val="00201225"/>
    <w:rsid w:val="00202104"/>
    <w:rsid w:val="002024BA"/>
    <w:rsid w:val="00202596"/>
    <w:rsid w:val="002025F3"/>
    <w:rsid w:val="00203326"/>
    <w:rsid w:val="0020442C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AB3"/>
    <w:rsid w:val="00211125"/>
    <w:rsid w:val="002113BC"/>
    <w:rsid w:val="002122E4"/>
    <w:rsid w:val="00212630"/>
    <w:rsid w:val="00212A5F"/>
    <w:rsid w:val="00212F58"/>
    <w:rsid w:val="00213798"/>
    <w:rsid w:val="00213A98"/>
    <w:rsid w:val="00214076"/>
    <w:rsid w:val="002140BC"/>
    <w:rsid w:val="0021494A"/>
    <w:rsid w:val="00214D78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6EF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2B0"/>
    <w:rsid w:val="00226E14"/>
    <w:rsid w:val="002275D2"/>
    <w:rsid w:val="00230493"/>
    <w:rsid w:val="00230FFD"/>
    <w:rsid w:val="00231235"/>
    <w:rsid w:val="00231D60"/>
    <w:rsid w:val="00232745"/>
    <w:rsid w:val="0023276E"/>
    <w:rsid w:val="002328F2"/>
    <w:rsid w:val="0023315F"/>
    <w:rsid w:val="002333B3"/>
    <w:rsid w:val="002338FA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3513"/>
    <w:rsid w:val="002436BD"/>
    <w:rsid w:val="00243F07"/>
    <w:rsid w:val="00244041"/>
    <w:rsid w:val="00244C32"/>
    <w:rsid w:val="00245132"/>
    <w:rsid w:val="002454B7"/>
    <w:rsid w:val="00245814"/>
    <w:rsid w:val="002458BE"/>
    <w:rsid w:val="00245CCE"/>
    <w:rsid w:val="00246595"/>
    <w:rsid w:val="00246BED"/>
    <w:rsid w:val="00250986"/>
    <w:rsid w:val="002512DC"/>
    <w:rsid w:val="002515E8"/>
    <w:rsid w:val="00251632"/>
    <w:rsid w:val="00251B75"/>
    <w:rsid w:val="0025228D"/>
    <w:rsid w:val="00252E9A"/>
    <w:rsid w:val="002532D4"/>
    <w:rsid w:val="00253843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996"/>
    <w:rsid w:val="002629DD"/>
    <w:rsid w:val="00262AE6"/>
    <w:rsid w:val="00262B41"/>
    <w:rsid w:val="00262E3A"/>
    <w:rsid w:val="00263628"/>
    <w:rsid w:val="0026385D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3D5"/>
    <w:rsid w:val="002865EF"/>
    <w:rsid w:val="0028660F"/>
    <w:rsid w:val="00286658"/>
    <w:rsid w:val="002867C1"/>
    <w:rsid w:val="0028694F"/>
    <w:rsid w:val="00286FD6"/>
    <w:rsid w:val="0028762A"/>
    <w:rsid w:val="00287B44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5390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9FD"/>
    <w:rsid w:val="002B5B27"/>
    <w:rsid w:val="002B6BCD"/>
    <w:rsid w:val="002B7B57"/>
    <w:rsid w:val="002C01E3"/>
    <w:rsid w:val="002C070D"/>
    <w:rsid w:val="002C0B67"/>
    <w:rsid w:val="002C11E0"/>
    <w:rsid w:val="002C3755"/>
    <w:rsid w:val="002C3D43"/>
    <w:rsid w:val="002C43AB"/>
    <w:rsid w:val="002C497E"/>
    <w:rsid w:val="002C4DEB"/>
    <w:rsid w:val="002C501D"/>
    <w:rsid w:val="002C5113"/>
    <w:rsid w:val="002C56D8"/>
    <w:rsid w:val="002C628E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2252"/>
    <w:rsid w:val="002D39A1"/>
    <w:rsid w:val="002D3DF2"/>
    <w:rsid w:val="002D494A"/>
    <w:rsid w:val="002D4B4A"/>
    <w:rsid w:val="002D4C29"/>
    <w:rsid w:val="002D586C"/>
    <w:rsid w:val="002D5E3C"/>
    <w:rsid w:val="002D65C7"/>
    <w:rsid w:val="002D6BDE"/>
    <w:rsid w:val="002D7685"/>
    <w:rsid w:val="002E0205"/>
    <w:rsid w:val="002E0753"/>
    <w:rsid w:val="002E092D"/>
    <w:rsid w:val="002E1055"/>
    <w:rsid w:val="002E12A9"/>
    <w:rsid w:val="002E132E"/>
    <w:rsid w:val="002E17D8"/>
    <w:rsid w:val="002E32E6"/>
    <w:rsid w:val="002E3C54"/>
    <w:rsid w:val="002E4453"/>
    <w:rsid w:val="002E5A74"/>
    <w:rsid w:val="002E5FFC"/>
    <w:rsid w:val="002E675E"/>
    <w:rsid w:val="002E6824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FD1"/>
    <w:rsid w:val="003007E8"/>
    <w:rsid w:val="00300ACD"/>
    <w:rsid w:val="00300FBA"/>
    <w:rsid w:val="003010EB"/>
    <w:rsid w:val="0030165E"/>
    <w:rsid w:val="00302364"/>
    <w:rsid w:val="00302513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323"/>
    <w:rsid w:val="00306786"/>
    <w:rsid w:val="00306A71"/>
    <w:rsid w:val="00307585"/>
    <w:rsid w:val="00307748"/>
    <w:rsid w:val="00307DAC"/>
    <w:rsid w:val="00310751"/>
    <w:rsid w:val="00310844"/>
    <w:rsid w:val="00310A1E"/>
    <w:rsid w:val="00311578"/>
    <w:rsid w:val="003118B2"/>
    <w:rsid w:val="00312591"/>
    <w:rsid w:val="003125C6"/>
    <w:rsid w:val="00312876"/>
    <w:rsid w:val="003128D5"/>
    <w:rsid w:val="00312921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B8D"/>
    <w:rsid w:val="00320FEB"/>
    <w:rsid w:val="003210FD"/>
    <w:rsid w:val="00321988"/>
    <w:rsid w:val="00321B37"/>
    <w:rsid w:val="00322018"/>
    <w:rsid w:val="0032247B"/>
    <w:rsid w:val="003226DF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780"/>
    <w:rsid w:val="003276BB"/>
    <w:rsid w:val="003300C3"/>
    <w:rsid w:val="00331251"/>
    <w:rsid w:val="0033133D"/>
    <w:rsid w:val="0033148B"/>
    <w:rsid w:val="00331B0D"/>
    <w:rsid w:val="00332A3B"/>
    <w:rsid w:val="00332E63"/>
    <w:rsid w:val="0033353B"/>
    <w:rsid w:val="00333B35"/>
    <w:rsid w:val="003340DC"/>
    <w:rsid w:val="003343B0"/>
    <w:rsid w:val="00334C56"/>
    <w:rsid w:val="0033529C"/>
    <w:rsid w:val="00335482"/>
    <w:rsid w:val="00335F81"/>
    <w:rsid w:val="0033686C"/>
    <w:rsid w:val="00336F5F"/>
    <w:rsid w:val="00337B6B"/>
    <w:rsid w:val="00340B71"/>
    <w:rsid w:val="00340EBF"/>
    <w:rsid w:val="00341ADA"/>
    <w:rsid w:val="00341BD4"/>
    <w:rsid w:val="00342479"/>
    <w:rsid w:val="00343043"/>
    <w:rsid w:val="00343E3C"/>
    <w:rsid w:val="003442B0"/>
    <w:rsid w:val="003446BA"/>
    <w:rsid w:val="00345E5B"/>
    <w:rsid w:val="0034618E"/>
    <w:rsid w:val="0034651C"/>
    <w:rsid w:val="003465C1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82C"/>
    <w:rsid w:val="00360CF3"/>
    <w:rsid w:val="003610D3"/>
    <w:rsid w:val="00361BA2"/>
    <w:rsid w:val="00363852"/>
    <w:rsid w:val="00363A78"/>
    <w:rsid w:val="00363C34"/>
    <w:rsid w:val="00364D7D"/>
    <w:rsid w:val="00364F7D"/>
    <w:rsid w:val="003654BA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734"/>
    <w:rsid w:val="00375982"/>
    <w:rsid w:val="003765D2"/>
    <w:rsid w:val="00376966"/>
    <w:rsid w:val="00376D4B"/>
    <w:rsid w:val="00376ED2"/>
    <w:rsid w:val="003778C9"/>
    <w:rsid w:val="0038060E"/>
    <w:rsid w:val="003806B5"/>
    <w:rsid w:val="00380C80"/>
    <w:rsid w:val="0038207E"/>
    <w:rsid w:val="00382108"/>
    <w:rsid w:val="00382335"/>
    <w:rsid w:val="00382D5F"/>
    <w:rsid w:val="003833AC"/>
    <w:rsid w:val="00384028"/>
    <w:rsid w:val="00384B99"/>
    <w:rsid w:val="003865CA"/>
    <w:rsid w:val="00386E67"/>
    <w:rsid w:val="003871C1"/>
    <w:rsid w:val="00387427"/>
    <w:rsid w:val="00387A30"/>
    <w:rsid w:val="00387B0B"/>
    <w:rsid w:val="003901C2"/>
    <w:rsid w:val="003903D3"/>
    <w:rsid w:val="00390858"/>
    <w:rsid w:val="00390E9F"/>
    <w:rsid w:val="00390EAA"/>
    <w:rsid w:val="003913A3"/>
    <w:rsid w:val="003915C1"/>
    <w:rsid w:val="0039167C"/>
    <w:rsid w:val="00392DF8"/>
    <w:rsid w:val="00392F11"/>
    <w:rsid w:val="00393614"/>
    <w:rsid w:val="003936F2"/>
    <w:rsid w:val="00393873"/>
    <w:rsid w:val="003945D6"/>
    <w:rsid w:val="00394D01"/>
    <w:rsid w:val="003950DD"/>
    <w:rsid w:val="0039607A"/>
    <w:rsid w:val="00396825"/>
    <w:rsid w:val="00396D51"/>
    <w:rsid w:val="00396E15"/>
    <w:rsid w:val="0039777A"/>
    <w:rsid w:val="003A0043"/>
    <w:rsid w:val="003A189F"/>
    <w:rsid w:val="003A1B19"/>
    <w:rsid w:val="003A3E2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FD4"/>
    <w:rsid w:val="003B371A"/>
    <w:rsid w:val="003B477E"/>
    <w:rsid w:val="003B4CE8"/>
    <w:rsid w:val="003B5182"/>
    <w:rsid w:val="003B5239"/>
    <w:rsid w:val="003B57FF"/>
    <w:rsid w:val="003B5923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2545"/>
    <w:rsid w:val="003C2EC7"/>
    <w:rsid w:val="003C3A38"/>
    <w:rsid w:val="003C3E48"/>
    <w:rsid w:val="003C56F2"/>
    <w:rsid w:val="003C5C76"/>
    <w:rsid w:val="003C6879"/>
    <w:rsid w:val="003C6E8A"/>
    <w:rsid w:val="003C7350"/>
    <w:rsid w:val="003C7437"/>
    <w:rsid w:val="003D014F"/>
    <w:rsid w:val="003D072B"/>
    <w:rsid w:val="003D0774"/>
    <w:rsid w:val="003D1AD3"/>
    <w:rsid w:val="003D22F7"/>
    <w:rsid w:val="003D2308"/>
    <w:rsid w:val="003D25F7"/>
    <w:rsid w:val="003D29B9"/>
    <w:rsid w:val="003D2EB7"/>
    <w:rsid w:val="003D356D"/>
    <w:rsid w:val="003D37D2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6F3"/>
    <w:rsid w:val="003F0446"/>
    <w:rsid w:val="003F0DA9"/>
    <w:rsid w:val="003F0E03"/>
    <w:rsid w:val="003F13F9"/>
    <w:rsid w:val="003F163F"/>
    <w:rsid w:val="003F1884"/>
    <w:rsid w:val="003F18A6"/>
    <w:rsid w:val="003F1C38"/>
    <w:rsid w:val="003F1E01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9DE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D37"/>
    <w:rsid w:val="00410ABC"/>
    <w:rsid w:val="00410B0A"/>
    <w:rsid w:val="00412385"/>
    <w:rsid w:val="0041281C"/>
    <w:rsid w:val="00412A80"/>
    <w:rsid w:val="00412C67"/>
    <w:rsid w:val="00412E5A"/>
    <w:rsid w:val="00413164"/>
    <w:rsid w:val="004138D2"/>
    <w:rsid w:val="00413CB5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956"/>
    <w:rsid w:val="00422B31"/>
    <w:rsid w:val="00422CF5"/>
    <w:rsid w:val="00422F77"/>
    <w:rsid w:val="00423618"/>
    <w:rsid w:val="004239DF"/>
    <w:rsid w:val="00424182"/>
    <w:rsid w:val="004246C0"/>
    <w:rsid w:val="00425AD1"/>
    <w:rsid w:val="00426073"/>
    <w:rsid w:val="00426E37"/>
    <w:rsid w:val="004272E5"/>
    <w:rsid w:val="004278C3"/>
    <w:rsid w:val="00427B1A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523"/>
    <w:rsid w:val="004475B5"/>
    <w:rsid w:val="0044767D"/>
    <w:rsid w:val="004479E4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877"/>
    <w:rsid w:val="004549EC"/>
    <w:rsid w:val="00454D5C"/>
    <w:rsid w:val="00455174"/>
    <w:rsid w:val="00455851"/>
    <w:rsid w:val="00455D9C"/>
    <w:rsid w:val="004562F4"/>
    <w:rsid w:val="0045735D"/>
    <w:rsid w:val="004578D2"/>
    <w:rsid w:val="00457955"/>
    <w:rsid w:val="00457A36"/>
    <w:rsid w:val="00457FF1"/>
    <w:rsid w:val="004613EF"/>
    <w:rsid w:val="00461C89"/>
    <w:rsid w:val="00461D1B"/>
    <w:rsid w:val="00461DBE"/>
    <w:rsid w:val="004622F2"/>
    <w:rsid w:val="00462353"/>
    <w:rsid w:val="004626DB"/>
    <w:rsid w:val="004628A2"/>
    <w:rsid w:val="00462C21"/>
    <w:rsid w:val="004636A7"/>
    <w:rsid w:val="00463D83"/>
    <w:rsid w:val="00463EC0"/>
    <w:rsid w:val="0046566A"/>
    <w:rsid w:val="00465AE3"/>
    <w:rsid w:val="00466012"/>
    <w:rsid w:val="00466307"/>
    <w:rsid w:val="0046639A"/>
    <w:rsid w:val="004668D4"/>
    <w:rsid w:val="004674B2"/>
    <w:rsid w:val="004676E5"/>
    <w:rsid w:val="004677D1"/>
    <w:rsid w:val="00470DBC"/>
    <w:rsid w:val="00471190"/>
    <w:rsid w:val="004711EF"/>
    <w:rsid w:val="00472760"/>
    <w:rsid w:val="00473001"/>
    <w:rsid w:val="0047422B"/>
    <w:rsid w:val="00474557"/>
    <w:rsid w:val="0047518D"/>
    <w:rsid w:val="00475E71"/>
    <w:rsid w:val="0047656F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4050"/>
    <w:rsid w:val="00485C7E"/>
    <w:rsid w:val="00485CF6"/>
    <w:rsid w:val="00485F39"/>
    <w:rsid w:val="00486982"/>
    <w:rsid w:val="00487531"/>
    <w:rsid w:val="004879E3"/>
    <w:rsid w:val="00487D57"/>
    <w:rsid w:val="00490029"/>
    <w:rsid w:val="00490145"/>
    <w:rsid w:val="00490287"/>
    <w:rsid w:val="00490D83"/>
    <w:rsid w:val="00490DF8"/>
    <w:rsid w:val="00490FAB"/>
    <w:rsid w:val="004916A9"/>
    <w:rsid w:val="0049171C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9E7"/>
    <w:rsid w:val="00497092"/>
    <w:rsid w:val="00497481"/>
    <w:rsid w:val="004975A3"/>
    <w:rsid w:val="00497877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4093"/>
    <w:rsid w:val="004A41D1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5067"/>
    <w:rsid w:val="004B5128"/>
    <w:rsid w:val="004B5E9B"/>
    <w:rsid w:val="004B677B"/>
    <w:rsid w:val="004B68BB"/>
    <w:rsid w:val="004B73EB"/>
    <w:rsid w:val="004B783F"/>
    <w:rsid w:val="004C03B6"/>
    <w:rsid w:val="004C09B4"/>
    <w:rsid w:val="004C0B82"/>
    <w:rsid w:val="004C0ED4"/>
    <w:rsid w:val="004C1B00"/>
    <w:rsid w:val="004C219A"/>
    <w:rsid w:val="004C2CB7"/>
    <w:rsid w:val="004C30F1"/>
    <w:rsid w:val="004C388B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1276"/>
    <w:rsid w:val="004D2C7D"/>
    <w:rsid w:val="004D3656"/>
    <w:rsid w:val="004D3ADB"/>
    <w:rsid w:val="004D3C23"/>
    <w:rsid w:val="004D3CB7"/>
    <w:rsid w:val="004D3E54"/>
    <w:rsid w:val="004D4538"/>
    <w:rsid w:val="004D4A9F"/>
    <w:rsid w:val="004D4FB6"/>
    <w:rsid w:val="004D572F"/>
    <w:rsid w:val="004D593B"/>
    <w:rsid w:val="004D5DB5"/>
    <w:rsid w:val="004D62DA"/>
    <w:rsid w:val="004D71A3"/>
    <w:rsid w:val="004D78ED"/>
    <w:rsid w:val="004E05D3"/>
    <w:rsid w:val="004E0E63"/>
    <w:rsid w:val="004E17F8"/>
    <w:rsid w:val="004E1B13"/>
    <w:rsid w:val="004E23A7"/>
    <w:rsid w:val="004E2554"/>
    <w:rsid w:val="004E25AF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84D"/>
    <w:rsid w:val="004F0C43"/>
    <w:rsid w:val="004F16E2"/>
    <w:rsid w:val="004F21EE"/>
    <w:rsid w:val="004F3BBF"/>
    <w:rsid w:val="004F4340"/>
    <w:rsid w:val="004F4E02"/>
    <w:rsid w:val="004F52E1"/>
    <w:rsid w:val="004F6196"/>
    <w:rsid w:val="004F6373"/>
    <w:rsid w:val="004F6E37"/>
    <w:rsid w:val="0050091B"/>
    <w:rsid w:val="00500A0F"/>
    <w:rsid w:val="0050100B"/>
    <w:rsid w:val="0050101A"/>
    <w:rsid w:val="0050111E"/>
    <w:rsid w:val="00501A5B"/>
    <w:rsid w:val="00502279"/>
    <w:rsid w:val="00502710"/>
    <w:rsid w:val="00502C94"/>
    <w:rsid w:val="00503307"/>
    <w:rsid w:val="00503D5E"/>
    <w:rsid w:val="00503E57"/>
    <w:rsid w:val="00503ECC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6146"/>
    <w:rsid w:val="00516384"/>
    <w:rsid w:val="0051647D"/>
    <w:rsid w:val="00516C15"/>
    <w:rsid w:val="00517B5C"/>
    <w:rsid w:val="00517F10"/>
    <w:rsid w:val="0052053E"/>
    <w:rsid w:val="00520F0F"/>
    <w:rsid w:val="005211C4"/>
    <w:rsid w:val="00522156"/>
    <w:rsid w:val="00522772"/>
    <w:rsid w:val="00522C81"/>
    <w:rsid w:val="00523175"/>
    <w:rsid w:val="005242E9"/>
    <w:rsid w:val="00524DE1"/>
    <w:rsid w:val="00525BF0"/>
    <w:rsid w:val="00525C2F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E63"/>
    <w:rsid w:val="005346E8"/>
    <w:rsid w:val="0053569A"/>
    <w:rsid w:val="00535702"/>
    <w:rsid w:val="00535767"/>
    <w:rsid w:val="00535B8D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B0B"/>
    <w:rsid w:val="00543C48"/>
    <w:rsid w:val="00543C5D"/>
    <w:rsid w:val="0054466D"/>
    <w:rsid w:val="00544ACA"/>
    <w:rsid w:val="005450BF"/>
    <w:rsid w:val="00545437"/>
    <w:rsid w:val="00545728"/>
    <w:rsid w:val="00545C0D"/>
    <w:rsid w:val="00545F72"/>
    <w:rsid w:val="00546437"/>
    <w:rsid w:val="005468EB"/>
    <w:rsid w:val="0054769B"/>
    <w:rsid w:val="00547B2B"/>
    <w:rsid w:val="00547C2B"/>
    <w:rsid w:val="00547DFE"/>
    <w:rsid w:val="00550583"/>
    <w:rsid w:val="00550A34"/>
    <w:rsid w:val="00550C47"/>
    <w:rsid w:val="00550FDA"/>
    <w:rsid w:val="00551ED9"/>
    <w:rsid w:val="00551FA2"/>
    <w:rsid w:val="005520FD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5B0"/>
    <w:rsid w:val="00562A3B"/>
    <w:rsid w:val="00562EDA"/>
    <w:rsid w:val="00563A91"/>
    <w:rsid w:val="00563E2C"/>
    <w:rsid w:val="00564486"/>
    <w:rsid w:val="0056462E"/>
    <w:rsid w:val="00564D95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2252"/>
    <w:rsid w:val="00572570"/>
    <w:rsid w:val="00572A4C"/>
    <w:rsid w:val="0057301D"/>
    <w:rsid w:val="00573284"/>
    <w:rsid w:val="00573D28"/>
    <w:rsid w:val="00573DD4"/>
    <w:rsid w:val="00574029"/>
    <w:rsid w:val="00575332"/>
    <w:rsid w:val="00575F1E"/>
    <w:rsid w:val="005761F2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4FA"/>
    <w:rsid w:val="00586774"/>
    <w:rsid w:val="00586905"/>
    <w:rsid w:val="00586956"/>
    <w:rsid w:val="00587942"/>
    <w:rsid w:val="00590164"/>
    <w:rsid w:val="005902F9"/>
    <w:rsid w:val="00590652"/>
    <w:rsid w:val="00590995"/>
    <w:rsid w:val="00591628"/>
    <w:rsid w:val="00591AD4"/>
    <w:rsid w:val="005929A6"/>
    <w:rsid w:val="00593956"/>
    <w:rsid w:val="005956C5"/>
    <w:rsid w:val="005966C7"/>
    <w:rsid w:val="00596976"/>
    <w:rsid w:val="00596F7D"/>
    <w:rsid w:val="00597401"/>
    <w:rsid w:val="00597649"/>
    <w:rsid w:val="00597FF7"/>
    <w:rsid w:val="005A186A"/>
    <w:rsid w:val="005A19A2"/>
    <w:rsid w:val="005A1AF7"/>
    <w:rsid w:val="005A1B4F"/>
    <w:rsid w:val="005A2280"/>
    <w:rsid w:val="005A2454"/>
    <w:rsid w:val="005A2A9B"/>
    <w:rsid w:val="005A3CCD"/>
    <w:rsid w:val="005A456D"/>
    <w:rsid w:val="005A64F5"/>
    <w:rsid w:val="005A69F8"/>
    <w:rsid w:val="005A6AD0"/>
    <w:rsid w:val="005A6C32"/>
    <w:rsid w:val="005A74E8"/>
    <w:rsid w:val="005B05C2"/>
    <w:rsid w:val="005B0C52"/>
    <w:rsid w:val="005B15C2"/>
    <w:rsid w:val="005B25EB"/>
    <w:rsid w:val="005B3056"/>
    <w:rsid w:val="005B3177"/>
    <w:rsid w:val="005B36AB"/>
    <w:rsid w:val="005B3D5F"/>
    <w:rsid w:val="005B4166"/>
    <w:rsid w:val="005B49ED"/>
    <w:rsid w:val="005B622A"/>
    <w:rsid w:val="005B6C6F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319B"/>
    <w:rsid w:val="005C4B21"/>
    <w:rsid w:val="005C5490"/>
    <w:rsid w:val="005C66F0"/>
    <w:rsid w:val="005C6A88"/>
    <w:rsid w:val="005C6AA9"/>
    <w:rsid w:val="005C6B6B"/>
    <w:rsid w:val="005C6B9F"/>
    <w:rsid w:val="005C7286"/>
    <w:rsid w:val="005C7699"/>
    <w:rsid w:val="005C7F18"/>
    <w:rsid w:val="005D01DA"/>
    <w:rsid w:val="005D0696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A78"/>
    <w:rsid w:val="005E740F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BC9"/>
    <w:rsid w:val="0062093A"/>
    <w:rsid w:val="00620B56"/>
    <w:rsid w:val="00620BAD"/>
    <w:rsid w:val="00620DDD"/>
    <w:rsid w:val="0062124E"/>
    <w:rsid w:val="00621C92"/>
    <w:rsid w:val="006229C8"/>
    <w:rsid w:val="0062322C"/>
    <w:rsid w:val="00624600"/>
    <w:rsid w:val="00624F42"/>
    <w:rsid w:val="00625450"/>
    <w:rsid w:val="0062545C"/>
    <w:rsid w:val="006255C3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1259"/>
    <w:rsid w:val="0063166B"/>
    <w:rsid w:val="00631C31"/>
    <w:rsid w:val="00631FE8"/>
    <w:rsid w:val="0063224E"/>
    <w:rsid w:val="00632CE3"/>
    <w:rsid w:val="00632E8A"/>
    <w:rsid w:val="006331FF"/>
    <w:rsid w:val="00633C9C"/>
    <w:rsid w:val="00633CB5"/>
    <w:rsid w:val="00633E75"/>
    <w:rsid w:val="00634AFB"/>
    <w:rsid w:val="00634B66"/>
    <w:rsid w:val="00635498"/>
    <w:rsid w:val="006358D6"/>
    <w:rsid w:val="006365C0"/>
    <w:rsid w:val="006366FA"/>
    <w:rsid w:val="006368D3"/>
    <w:rsid w:val="00637A9A"/>
    <w:rsid w:val="00640DFF"/>
    <w:rsid w:val="00641BD1"/>
    <w:rsid w:val="00642066"/>
    <w:rsid w:val="006424E5"/>
    <w:rsid w:val="00643FC5"/>
    <w:rsid w:val="00644096"/>
    <w:rsid w:val="006443D0"/>
    <w:rsid w:val="0064466B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794"/>
    <w:rsid w:val="00653279"/>
    <w:rsid w:val="00653606"/>
    <w:rsid w:val="0065457E"/>
    <w:rsid w:val="00654584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3145"/>
    <w:rsid w:val="00673291"/>
    <w:rsid w:val="00673EC0"/>
    <w:rsid w:val="006740EF"/>
    <w:rsid w:val="0067485A"/>
    <w:rsid w:val="00674BA3"/>
    <w:rsid w:val="006755C2"/>
    <w:rsid w:val="00675884"/>
    <w:rsid w:val="00675C27"/>
    <w:rsid w:val="00675F92"/>
    <w:rsid w:val="0067674D"/>
    <w:rsid w:val="006768A6"/>
    <w:rsid w:val="0067691F"/>
    <w:rsid w:val="006772B6"/>
    <w:rsid w:val="00677343"/>
    <w:rsid w:val="00677371"/>
    <w:rsid w:val="0067751B"/>
    <w:rsid w:val="006775B0"/>
    <w:rsid w:val="00677966"/>
    <w:rsid w:val="00677D4A"/>
    <w:rsid w:val="00680255"/>
    <w:rsid w:val="00680919"/>
    <w:rsid w:val="00681358"/>
    <w:rsid w:val="00681635"/>
    <w:rsid w:val="00681722"/>
    <w:rsid w:val="00682042"/>
    <w:rsid w:val="00682A8F"/>
    <w:rsid w:val="00683FFC"/>
    <w:rsid w:val="00684427"/>
    <w:rsid w:val="00684908"/>
    <w:rsid w:val="00684B6C"/>
    <w:rsid w:val="00684D08"/>
    <w:rsid w:val="00685312"/>
    <w:rsid w:val="0068535B"/>
    <w:rsid w:val="00685CF7"/>
    <w:rsid w:val="00685D13"/>
    <w:rsid w:val="00686188"/>
    <w:rsid w:val="006876C7"/>
    <w:rsid w:val="00687843"/>
    <w:rsid w:val="006878F3"/>
    <w:rsid w:val="00687F74"/>
    <w:rsid w:val="00690875"/>
    <w:rsid w:val="00690B50"/>
    <w:rsid w:val="00690BA3"/>
    <w:rsid w:val="0069121E"/>
    <w:rsid w:val="00691346"/>
    <w:rsid w:val="00692A9B"/>
    <w:rsid w:val="006930A3"/>
    <w:rsid w:val="006933C9"/>
    <w:rsid w:val="00693495"/>
    <w:rsid w:val="006939F6"/>
    <w:rsid w:val="0069446A"/>
    <w:rsid w:val="00694498"/>
    <w:rsid w:val="00694D5D"/>
    <w:rsid w:val="00694E59"/>
    <w:rsid w:val="006955A5"/>
    <w:rsid w:val="00695774"/>
    <w:rsid w:val="00696552"/>
    <w:rsid w:val="00696E69"/>
    <w:rsid w:val="00696F88"/>
    <w:rsid w:val="0069733E"/>
    <w:rsid w:val="006977CC"/>
    <w:rsid w:val="006A0281"/>
    <w:rsid w:val="006A1039"/>
    <w:rsid w:val="006A1830"/>
    <w:rsid w:val="006A2332"/>
    <w:rsid w:val="006A3056"/>
    <w:rsid w:val="006A35BD"/>
    <w:rsid w:val="006A369C"/>
    <w:rsid w:val="006A3874"/>
    <w:rsid w:val="006A395C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F60"/>
    <w:rsid w:val="006B53B5"/>
    <w:rsid w:val="006B5A8F"/>
    <w:rsid w:val="006B5BDC"/>
    <w:rsid w:val="006B65E5"/>
    <w:rsid w:val="006B6EB1"/>
    <w:rsid w:val="006B6F7C"/>
    <w:rsid w:val="006B77EA"/>
    <w:rsid w:val="006B79F4"/>
    <w:rsid w:val="006C146A"/>
    <w:rsid w:val="006C252A"/>
    <w:rsid w:val="006C26A2"/>
    <w:rsid w:val="006C2711"/>
    <w:rsid w:val="006C3804"/>
    <w:rsid w:val="006C3B84"/>
    <w:rsid w:val="006C3E81"/>
    <w:rsid w:val="006C43FA"/>
    <w:rsid w:val="006C5566"/>
    <w:rsid w:val="006C5695"/>
    <w:rsid w:val="006C59F3"/>
    <w:rsid w:val="006C64E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AB2"/>
    <w:rsid w:val="006D239C"/>
    <w:rsid w:val="006D25C7"/>
    <w:rsid w:val="006D3162"/>
    <w:rsid w:val="006D31C3"/>
    <w:rsid w:val="006D35A5"/>
    <w:rsid w:val="006D408E"/>
    <w:rsid w:val="006D4810"/>
    <w:rsid w:val="006D69F9"/>
    <w:rsid w:val="006D6DA5"/>
    <w:rsid w:val="006D7219"/>
    <w:rsid w:val="006D7329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6AFF"/>
    <w:rsid w:val="006E7085"/>
    <w:rsid w:val="006E72D4"/>
    <w:rsid w:val="006E73BD"/>
    <w:rsid w:val="006E7F17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8FF"/>
    <w:rsid w:val="006F4479"/>
    <w:rsid w:val="006F469B"/>
    <w:rsid w:val="006F48A3"/>
    <w:rsid w:val="006F5576"/>
    <w:rsid w:val="006F61FC"/>
    <w:rsid w:val="006F65C9"/>
    <w:rsid w:val="006F73DC"/>
    <w:rsid w:val="006F755C"/>
    <w:rsid w:val="006F7610"/>
    <w:rsid w:val="006F7ABE"/>
    <w:rsid w:val="007002D7"/>
    <w:rsid w:val="007006D6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533D"/>
    <w:rsid w:val="00705BDE"/>
    <w:rsid w:val="00706532"/>
    <w:rsid w:val="007069A9"/>
    <w:rsid w:val="007070F5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42EA"/>
    <w:rsid w:val="007149E3"/>
    <w:rsid w:val="00714B1E"/>
    <w:rsid w:val="00714DA0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C89"/>
    <w:rsid w:val="00723240"/>
    <w:rsid w:val="0072428F"/>
    <w:rsid w:val="00724347"/>
    <w:rsid w:val="007245D5"/>
    <w:rsid w:val="007246E8"/>
    <w:rsid w:val="00724826"/>
    <w:rsid w:val="00724D7B"/>
    <w:rsid w:val="00725AD4"/>
    <w:rsid w:val="007264BA"/>
    <w:rsid w:val="0072693B"/>
    <w:rsid w:val="00726CE6"/>
    <w:rsid w:val="00727B06"/>
    <w:rsid w:val="00730DA0"/>
    <w:rsid w:val="00731071"/>
    <w:rsid w:val="00731270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E19"/>
    <w:rsid w:val="0074553D"/>
    <w:rsid w:val="007456EC"/>
    <w:rsid w:val="00746041"/>
    <w:rsid w:val="007469A3"/>
    <w:rsid w:val="00746FD1"/>
    <w:rsid w:val="0075063F"/>
    <w:rsid w:val="007506FC"/>
    <w:rsid w:val="007507DC"/>
    <w:rsid w:val="00750A1F"/>
    <w:rsid w:val="00750BE6"/>
    <w:rsid w:val="0075133B"/>
    <w:rsid w:val="00751DBC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E3A"/>
    <w:rsid w:val="00757C45"/>
    <w:rsid w:val="00760542"/>
    <w:rsid w:val="007605E9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A2B"/>
    <w:rsid w:val="007670F0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5C1B"/>
    <w:rsid w:val="00776FEC"/>
    <w:rsid w:val="0077744F"/>
    <w:rsid w:val="00777A30"/>
    <w:rsid w:val="00780611"/>
    <w:rsid w:val="007810AF"/>
    <w:rsid w:val="007832CA"/>
    <w:rsid w:val="00783E94"/>
    <w:rsid w:val="007848B7"/>
    <w:rsid w:val="007857D8"/>
    <w:rsid w:val="00786000"/>
    <w:rsid w:val="0078603F"/>
    <w:rsid w:val="00786356"/>
    <w:rsid w:val="00786FB4"/>
    <w:rsid w:val="00787980"/>
    <w:rsid w:val="00787E3B"/>
    <w:rsid w:val="00787EC1"/>
    <w:rsid w:val="0079028B"/>
    <w:rsid w:val="00790B4E"/>
    <w:rsid w:val="00790E56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9B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ACB"/>
    <w:rsid w:val="007B138C"/>
    <w:rsid w:val="007B172A"/>
    <w:rsid w:val="007B1A38"/>
    <w:rsid w:val="007B23FA"/>
    <w:rsid w:val="007B291C"/>
    <w:rsid w:val="007B34A4"/>
    <w:rsid w:val="007B3B0E"/>
    <w:rsid w:val="007B3E89"/>
    <w:rsid w:val="007B4571"/>
    <w:rsid w:val="007B528E"/>
    <w:rsid w:val="007B5701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B7E"/>
    <w:rsid w:val="007C2D23"/>
    <w:rsid w:val="007C2F71"/>
    <w:rsid w:val="007C3E71"/>
    <w:rsid w:val="007C48A8"/>
    <w:rsid w:val="007C4900"/>
    <w:rsid w:val="007C4C29"/>
    <w:rsid w:val="007C4E9A"/>
    <w:rsid w:val="007C53D3"/>
    <w:rsid w:val="007C5C32"/>
    <w:rsid w:val="007C5CF0"/>
    <w:rsid w:val="007C5FFF"/>
    <w:rsid w:val="007C61DB"/>
    <w:rsid w:val="007C6201"/>
    <w:rsid w:val="007C7447"/>
    <w:rsid w:val="007C7CCF"/>
    <w:rsid w:val="007C7CF6"/>
    <w:rsid w:val="007D011A"/>
    <w:rsid w:val="007D0D25"/>
    <w:rsid w:val="007D19AD"/>
    <w:rsid w:val="007D26C1"/>
    <w:rsid w:val="007D2D68"/>
    <w:rsid w:val="007D2E32"/>
    <w:rsid w:val="007D3A5B"/>
    <w:rsid w:val="007D3D49"/>
    <w:rsid w:val="007D3FCB"/>
    <w:rsid w:val="007D42F7"/>
    <w:rsid w:val="007D4751"/>
    <w:rsid w:val="007D55A4"/>
    <w:rsid w:val="007D56B2"/>
    <w:rsid w:val="007D57C7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F1254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C2D"/>
    <w:rsid w:val="008030A2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C5"/>
    <w:rsid w:val="00807B39"/>
    <w:rsid w:val="00810015"/>
    <w:rsid w:val="00810362"/>
    <w:rsid w:val="00811546"/>
    <w:rsid w:val="00811BDE"/>
    <w:rsid w:val="00812818"/>
    <w:rsid w:val="008134ED"/>
    <w:rsid w:val="00813673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C52"/>
    <w:rsid w:val="00822CDE"/>
    <w:rsid w:val="00822EB2"/>
    <w:rsid w:val="008238C5"/>
    <w:rsid w:val="00824468"/>
    <w:rsid w:val="008257F1"/>
    <w:rsid w:val="008258E0"/>
    <w:rsid w:val="00825B9E"/>
    <w:rsid w:val="008263F4"/>
    <w:rsid w:val="00827737"/>
    <w:rsid w:val="00830103"/>
    <w:rsid w:val="008307B3"/>
    <w:rsid w:val="00831007"/>
    <w:rsid w:val="0083110C"/>
    <w:rsid w:val="008314E4"/>
    <w:rsid w:val="00831694"/>
    <w:rsid w:val="00831A43"/>
    <w:rsid w:val="00831E21"/>
    <w:rsid w:val="00832BDE"/>
    <w:rsid w:val="00832CDC"/>
    <w:rsid w:val="00832DF4"/>
    <w:rsid w:val="00832ED2"/>
    <w:rsid w:val="0083376F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609"/>
    <w:rsid w:val="00842869"/>
    <w:rsid w:val="00842FE0"/>
    <w:rsid w:val="00843EEE"/>
    <w:rsid w:val="008444F9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D41"/>
    <w:rsid w:val="00851F14"/>
    <w:rsid w:val="0085231D"/>
    <w:rsid w:val="0085249D"/>
    <w:rsid w:val="0085268A"/>
    <w:rsid w:val="008529B4"/>
    <w:rsid w:val="00852DB8"/>
    <w:rsid w:val="00852ECA"/>
    <w:rsid w:val="0085352E"/>
    <w:rsid w:val="008537A1"/>
    <w:rsid w:val="00853FFE"/>
    <w:rsid w:val="008547AE"/>
    <w:rsid w:val="0085498E"/>
    <w:rsid w:val="00855690"/>
    <w:rsid w:val="00855F51"/>
    <w:rsid w:val="008567D3"/>
    <w:rsid w:val="00856D48"/>
    <w:rsid w:val="00857A1F"/>
    <w:rsid w:val="00857ABD"/>
    <w:rsid w:val="008603B1"/>
    <w:rsid w:val="00862B09"/>
    <w:rsid w:val="00862E0F"/>
    <w:rsid w:val="00863426"/>
    <w:rsid w:val="00865227"/>
    <w:rsid w:val="008666D1"/>
    <w:rsid w:val="008666F3"/>
    <w:rsid w:val="008667E2"/>
    <w:rsid w:val="00866B4D"/>
    <w:rsid w:val="0086701B"/>
    <w:rsid w:val="008709BA"/>
    <w:rsid w:val="00870A83"/>
    <w:rsid w:val="00870AA0"/>
    <w:rsid w:val="00871390"/>
    <w:rsid w:val="00872029"/>
    <w:rsid w:val="0087220C"/>
    <w:rsid w:val="008731D1"/>
    <w:rsid w:val="00874211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C45"/>
    <w:rsid w:val="00887EE3"/>
    <w:rsid w:val="00892543"/>
    <w:rsid w:val="00892A58"/>
    <w:rsid w:val="00892CBB"/>
    <w:rsid w:val="0089376D"/>
    <w:rsid w:val="00893C14"/>
    <w:rsid w:val="00893D09"/>
    <w:rsid w:val="00894877"/>
    <w:rsid w:val="00894906"/>
    <w:rsid w:val="00894C02"/>
    <w:rsid w:val="00895049"/>
    <w:rsid w:val="0089580A"/>
    <w:rsid w:val="00895822"/>
    <w:rsid w:val="0089582D"/>
    <w:rsid w:val="008970C1"/>
    <w:rsid w:val="008977C3"/>
    <w:rsid w:val="00897C3C"/>
    <w:rsid w:val="008A1790"/>
    <w:rsid w:val="008A2151"/>
    <w:rsid w:val="008A2363"/>
    <w:rsid w:val="008A2B9A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5A0"/>
    <w:rsid w:val="008B35A1"/>
    <w:rsid w:val="008B4782"/>
    <w:rsid w:val="008B529D"/>
    <w:rsid w:val="008B5EE3"/>
    <w:rsid w:val="008B6A9B"/>
    <w:rsid w:val="008B6E79"/>
    <w:rsid w:val="008B7C70"/>
    <w:rsid w:val="008B7F5D"/>
    <w:rsid w:val="008C021E"/>
    <w:rsid w:val="008C05A9"/>
    <w:rsid w:val="008C05CE"/>
    <w:rsid w:val="008C0A60"/>
    <w:rsid w:val="008C1541"/>
    <w:rsid w:val="008C1AA5"/>
    <w:rsid w:val="008C1B28"/>
    <w:rsid w:val="008C1CEE"/>
    <w:rsid w:val="008C22E3"/>
    <w:rsid w:val="008C2D24"/>
    <w:rsid w:val="008C319B"/>
    <w:rsid w:val="008C31F7"/>
    <w:rsid w:val="008C33BB"/>
    <w:rsid w:val="008C38C3"/>
    <w:rsid w:val="008C3D9A"/>
    <w:rsid w:val="008C403A"/>
    <w:rsid w:val="008C4057"/>
    <w:rsid w:val="008C45BD"/>
    <w:rsid w:val="008C49AC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1309"/>
    <w:rsid w:val="008E18F2"/>
    <w:rsid w:val="008E1D5A"/>
    <w:rsid w:val="008E25EB"/>
    <w:rsid w:val="008E2662"/>
    <w:rsid w:val="008E3AE7"/>
    <w:rsid w:val="008E3BCB"/>
    <w:rsid w:val="008E3F3C"/>
    <w:rsid w:val="008E40CC"/>
    <w:rsid w:val="008E5A0F"/>
    <w:rsid w:val="008E5D59"/>
    <w:rsid w:val="008E5DFE"/>
    <w:rsid w:val="008E6576"/>
    <w:rsid w:val="008E6D5B"/>
    <w:rsid w:val="008E6D6C"/>
    <w:rsid w:val="008E6EF3"/>
    <w:rsid w:val="008E7919"/>
    <w:rsid w:val="008F00AF"/>
    <w:rsid w:val="008F01CA"/>
    <w:rsid w:val="008F0490"/>
    <w:rsid w:val="008F118B"/>
    <w:rsid w:val="008F21B4"/>
    <w:rsid w:val="008F2C82"/>
    <w:rsid w:val="008F2F6B"/>
    <w:rsid w:val="008F2F81"/>
    <w:rsid w:val="008F4131"/>
    <w:rsid w:val="008F42FF"/>
    <w:rsid w:val="008F4479"/>
    <w:rsid w:val="008F448A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B0"/>
    <w:rsid w:val="008F6959"/>
    <w:rsid w:val="008F7A87"/>
    <w:rsid w:val="008F7F50"/>
    <w:rsid w:val="00900214"/>
    <w:rsid w:val="009008D9"/>
    <w:rsid w:val="00900932"/>
    <w:rsid w:val="00900D20"/>
    <w:rsid w:val="0090102E"/>
    <w:rsid w:val="00901A00"/>
    <w:rsid w:val="00901FA8"/>
    <w:rsid w:val="009033A2"/>
    <w:rsid w:val="00903743"/>
    <w:rsid w:val="0090423E"/>
    <w:rsid w:val="00904388"/>
    <w:rsid w:val="00904FCD"/>
    <w:rsid w:val="009051EF"/>
    <w:rsid w:val="009069C3"/>
    <w:rsid w:val="00906E43"/>
    <w:rsid w:val="0090779F"/>
    <w:rsid w:val="009112E8"/>
    <w:rsid w:val="00911369"/>
    <w:rsid w:val="00911A11"/>
    <w:rsid w:val="00912326"/>
    <w:rsid w:val="00912372"/>
    <w:rsid w:val="0091369A"/>
    <w:rsid w:val="00913BC7"/>
    <w:rsid w:val="009141C3"/>
    <w:rsid w:val="009145CC"/>
    <w:rsid w:val="00914DC4"/>
    <w:rsid w:val="00915129"/>
    <w:rsid w:val="00915295"/>
    <w:rsid w:val="0091598F"/>
    <w:rsid w:val="0091656F"/>
    <w:rsid w:val="00916ED9"/>
    <w:rsid w:val="009170C9"/>
    <w:rsid w:val="0091764F"/>
    <w:rsid w:val="00920014"/>
    <w:rsid w:val="00920457"/>
    <w:rsid w:val="0092144F"/>
    <w:rsid w:val="00921B0A"/>
    <w:rsid w:val="00921DE6"/>
    <w:rsid w:val="00921F2E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7C3"/>
    <w:rsid w:val="00932A84"/>
    <w:rsid w:val="0093394F"/>
    <w:rsid w:val="009339DF"/>
    <w:rsid w:val="00933A2D"/>
    <w:rsid w:val="00933DFB"/>
    <w:rsid w:val="00933E4A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646"/>
    <w:rsid w:val="00941AD0"/>
    <w:rsid w:val="00942479"/>
    <w:rsid w:val="009427EC"/>
    <w:rsid w:val="00942F44"/>
    <w:rsid w:val="00943028"/>
    <w:rsid w:val="009435E6"/>
    <w:rsid w:val="00943D13"/>
    <w:rsid w:val="00944791"/>
    <w:rsid w:val="00944A80"/>
    <w:rsid w:val="00945126"/>
    <w:rsid w:val="00945239"/>
    <w:rsid w:val="0094624D"/>
    <w:rsid w:val="00946F8C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6143"/>
    <w:rsid w:val="009565F5"/>
    <w:rsid w:val="00956922"/>
    <w:rsid w:val="00956ED3"/>
    <w:rsid w:val="0095711F"/>
    <w:rsid w:val="00960510"/>
    <w:rsid w:val="00960ADF"/>
    <w:rsid w:val="00960C94"/>
    <w:rsid w:val="0096101D"/>
    <w:rsid w:val="009611BA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51F7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547"/>
    <w:rsid w:val="00973E7B"/>
    <w:rsid w:val="00973F19"/>
    <w:rsid w:val="00974092"/>
    <w:rsid w:val="00974E2C"/>
    <w:rsid w:val="0097525C"/>
    <w:rsid w:val="009753EC"/>
    <w:rsid w:val="00976849"/>
    <w:rsid w:val="00977056"/>
    <w:rsid w:val="00977FD7"/>
    <w:rsid w:val="009816BB"/>
    <w:rsid w:val="00982190"/>
    <w:rsid w:val="009824C3"/>
    <w:rsid w:val="00982C85"/>
    <w:rsid w:val="009831C4"/>
    <w:rsid w:val="00983CB4"/>
    <w:rsid w:val="009845C3"/>
    <w:rsid w:val="009848B8"/>
    <w:rsid w:val="00985611"/>
    <w:rsid w:val="00985BC7"/>
    <w:rsid w:val="00985FFE"/>
    <w:rsid w:val="009860A7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61C4"/>
    <w:rsid w:val="009966A4"/>
    <w:rsid w:val="00996A33"/>
    <w:rsid w:val="00996D4D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70B3"/>
    <w:rsid w:val="009A780E"/>
    <w:rsid w:val="009A78F4"/>
    <w:rsid w:val="009B097E"/>
    <w:rsid w:val="009B1168"/>
    <w:rsid w:val="009B16F2"/>
    <w:rsid w:val="009B1A96"/>
    <w:rsid w:val="009B1D12"/>
    <w:rsid w:val="009B348C"/>
    <w:rsid w:val="009B3495"/>
    <w:rsid w:val="009B354D"/>
    <w:rsid w:val="009B36B5"/>
    <w:rsid w:val="009B3B4E"/>
    <w:rsid w:val="009B4262"/>
    <w:rsid w:val="009B43B6"/>
    <w:rsid w:val="009B43EC"/>
    <w:rsid w:val="009B4DAD"/>
    <w:rsid w:val="009B4DCD"/>
    <w:rsid w:val="009B5DD1"/>
    <w:rsid w:val="009B6091"/>
    <w:rsid w:val="009B620B"/>
    <w:rsid w:val="009B65D0"/>
    <w:rsid w:val="009B6AAF"/>
    <w:rsid w:val="009B710A"/>
    <w:rsid w:val="009B753D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5EB"/>
    <w:rsid w:val="009C313C"/>
    <w:rsid w:val="009C3492"/>
    <w:rsid w:val="009C3558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D037E"/>
    <w:rsid w:val="009D0598"/>
    <w:rsid w:val="009D05FC"/>
    <w:rsid w:val="009D0A32"/>
    <w:rsid w:val="009D118A"/>
    <w:rsid w:val="009D175C"/>
    <w:rsid w:val="009D184B"/>
    <w:rsid w:val="009D1C51"/>
    <w:rsid w:val="009D2272"/>
    <w:rsid w:val="009D2425"/>
    <w:rsid w:val="009D2961"/>
    <w:rsid w:val="009D35BD"/>
    <w:rsid w:val="009D35EC"/>
    <w:rsid w:val="009D3A23"/>
    <w:rsid w:val="009D3A2D"/>
    <w:rsid w:val="009D4BC9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7474"/>
    <w:rsid w:val="009E788B"/>
    <w:rsid w:val="009E7BC3"/>
    <w:rsid w:val="009F06FC"/>
    <w:rsid w:val="009F0CB4"/>
    <w:rsid w:val="009F140E"/>
    <w:rsid w:val="009F14A2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57"/>
    <w:rsid w:val="00A017F2"/>
    <w:rsid w:val="00A023DA"/>
    <w:rsid w:val="00A02434"/>
    <w:rsid w:val="00A02C33"/>
    <w:rsid w:val="00A02FFB"/>
    <w:rsid w:val="00A03383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3005"/>
    <w:rsid w:val="00A141A2"/>
    <w:rsid w:val="00A14781"/>
    <w:rsid w:val="00A15412"/>
    <w:rsid w:val="00A157AE"/>
    <w:rsid w:val="00A15A4E"/>
    <w:rsid w:val="00A15C99"/>
    <w:rsid w:val="00A163B8"/>
    <w:rsid w:val="00A16C22"/>
    <w:rsid w:val="00A16E32"/>
    <w:rsid w:val="00A17B89"/>
    <w:rsid w:val="00A20760"/>
    <w:rsid w:val="00A20EC8"/>
    <w:rsid w:val="00A210BE"/>
    <w:rsid w:val="00A215E8"/>
    <w:rsid w:val="00A217FC"/>
    <w:rsid w:val="00A2235E"/>
    <w:rsid w:val="00A22A97"/>
    <w:rsid w:val="00A235F9"/>
    <w:rsid w:val="00A23B27"/>
    <w:rsid w:val="00A2482D"/>
    <w:rsid w:val="00A24BB3"/>
    <w:rsid w:val="00A24C79"/>
    <w:rsid w:val="00A24F4F"/>
    <w:rsid w:val="00A250EF"/>
    <w:rsid w:val="00A2515E"/>
    <w:rsid w:val="00A2588A"/>
    <w:rsid w:val="00A25925"/>
    <w:rsid w:val="00A25F87"/>
    <w:rsid w:val="00A26164"/>
    <w:rsid w:val="00A2629A"/>
    <w:rsid w:val="00A2647A"/>
    <w:rsid w:val="00A273D4"/>
    <w:rsid w:val="00A314B3"/>
    <w:rsid w:val="00A31774"/>
    <w:rsid w:val="00A31D94"/>
    <w:rsid w:val="00A32C05"/>
    <w:rsid w:val="00A32ED9"/>
    <w:rsid w:val="00A3316F"/>
    <w:rsid w:val="00A333C2"/>
    <w:rsid w:val="00A33667"/>
    <w:rsid w:val="00A33FE8"/>
    <w:rsid w:val="00A34233"/>
    <w:rsid w:val="00A34AA6"/>
    <w:rsid w:val="00A34BB4"/>
    <w:rsid w:val="00A34BE2"/>
    <w:rsid w:val="00A35145"/>
    <w:rsid w:val="00A35233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47A17"/>
    <w:rsid w:val="00A50141"/>
    <w:rsid w:val="00A50373"/>
    <w:rsid w:val="00A503C5"/>
    <w:rsid w:val="00A50530"/>
    <w:rsid w:val="00A51194"/>
    <w:rsid w:val="00A5144B"/>
    <w:rsid w:val="00A51A66"/>
    <w:rsid w:val="00A51A70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6490"/>
    <w:rsid w:val="00A56D7E"/>
    <w:rsid w:val="00A603D6"/>
    <w:rsid w:val="00A6145A"/>
    <w:rsid w:val="00A61F2F"/>
    <w:rsid w:val="00A62109"/>
    <w:rsid w:val="00A62CBF"/>
    <w:rsid w:val="00A62F04"/>
    <w:rsid w:val="00A63864"/>
    <w:rsid w:val="00A6492D"/>
    <w:rsid w:val="00A65196"/>
    <w:rsid w:val="00A651D8"/>
    <w:rsid w:val="00A651E5"/>
    <w:rsid w:val="00A65966"/>
    <w:rsid w:val="00A65EAF"/>
    <w:rsid w:val="00A66092"/>
    <w:rsid w:val="00A662FB"/>
    <w:rsid w:val="00A66377"/>
    <w:rsid w:val="00A66594"/>
    <w:rsid w:val="00A67B7C"/>
    <w:rsid w:val="00A70C69"/>
    <w:rsid w:val="00A70ED1"/>
    <w:rsid w:val="00A717CE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AD"/>
    <w:rsid w:val="00A75AF6"/>
    <w:rsid w:val="00A75B3A"/>
    <w:rsid w:val="00A76EE2"/>
    <w:rsid w:val="00A772CF"/>
    <w:rsid w:val="00A77774"/>
    <w:rsid w:val="00A778C7"/>
    <w:rsid w:val="00A77C0A"/>
    <w:rsid w:val="00A77E7B"/>
    <w:rsid w:val="00A802EF"/>
    <w:rsid w:val="00A80CEE"/>
    <w:rsid w:val="00A81A25"/>
    <w:rsid w:val="00A81AAF"/>
    <w:rsid w:val="00A81E22"/>
    <w:rsid w:val="00A81F40"/>
    <w:rsid w:val="00A81FD9"/>
    <w:rsid w:val="00A8280A"/>
    <w:rsid w:val="00A829FA"/>
    <w:rsid w:val="00A82A52"/>
    <w:rsid w:val="00A82F73"/>
    <w:rsid w:val="00A8312A"/>
    <w:rsid w:val="00A833D9"/>
    <w:rsid w:val="00A83D41"/>
    <w:rsid w:val="00A8586E"/>
    <w:rsid w:val="00A85AD9"/>
    <w:rsid w:val="00A85D91"/>
    <w:rsid w:val="00A860B5"/>
    <w:rsid w:val="00A8667D"/>
    <w:rsid w:val="00A86C4D"/>
    <w:rsid w:val="00A874C5"/>
    <w:rsid w:val="00A87AF0"/>
    <w:rsid w:val="00A901AF"/>
    <w:rsid w:val="00A901F9"/>
    <w:rsid w:val="00A90569"/>
    <w:rsid w:val="00A9099E"/>
    <w:rsid w:val="00A909AB"/>
    <w:rsid w:val="00A91AF6"/>
    <w:rsid w:val="00A92264"/>
    <w:rsid w:val="00A923E1"/>
    <w:rsid w:val="00A92AAF"/>
    <w:rsid w:val="00A9304C"/>
    <w:rsid w:val="00A9357A"/>
    <w:rsid w:val="00A9447D"/>
    <w:rsid w:val="00A94676"/>
    <w:rsid w:val="00A94A8D"/>
    <w:rsid w:val="00A94AAE"/>
    <w:rsid w:val="00A94C7B"/>
    <w:rsid w:val="00A95ABF"/>
    <w:rsid w:val="00A9654E"/>
    <w:rsid w:val="00A96716"/>
    <w:rsid w:val="00A9724B"/>
    <w:rsid w:val="00A972C8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DD9"/>
    <w:rsid w:val="00AA62E6"/>
    <w:rsid w:val="00AA674B"/>
    <w:rsid w:val="00AA7CE3"/>
    <w:rsid w:val="00AA7F08"/>
    <w:rsid w:val="00AB0900"/>
    <w:rsid w:val="00AB0BEB"/>
    <w:rsid w:val="00AB0E12"/>
    <w:rsid w:val="00AB1610"/>
    <w:rsid w:val="00AB34A2"/>
    <w:rsid w:val="00AB3C53"/>
    <w:rsid w:val="00AB4242"/>
    <w:rsid w:val="00AB44C2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D9D"/>
    <w:rsid w:val="00AC1E23"/>
    <w:rsid w:val="00AC1EE2"/>
    <w:rsid w:val="00AC244D"/>
    <w:rsid w:val="00AC2A5B"/>
    <w:rsid w:val="00AC2F0A"/>
    <w:rsid w:val="00AC3039"/>
    <w:rsid w:val="00AC339A"/>
    <w:rsid w:val="00AC33AE"/>
    <w:rsid w:val="00AC33B7"/>
    <w:rsid w:val="00AC36CD"/>
    <w:rsid w:val="00AC3922"/>
    <w:rsid w:val="00AC3FD5"/>
    <w:rsid w:val="00AC4048"/>
    <w:rsid w:val="00AC404D"/>
    <w:rsid w:val="00AC53D5"/>
    <w:rsid w:val="00AC588E"/>
    <w:rsid w:val="00AC6016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5F92"/>
    <w:rsid w:val="00AD60A2"/>
    <w:rsid w:val="00AD6249"/>
    <w:rsid w:val="00AD6743"/>
    <w:rsid w:val="00AD7F1B"/>
    <w:rsid w:val="00AE081A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CBC"/>
    <w:rsid w:val="00AF186C"/>
    <w:rsid w:val="00AF1D1C"/>
    <w:rsid w:val="00AF3579"/>
    <w:rsid w:val="00AF370E"/>
    <w:rsid w:val="00AF3C46"/>
    <w:rsid w:val="00AF4FB6"/>
    <w:rsid w:val="00AF522C"/>
    <w:rsid w:val="00AF5B11"/>
    <w:rsid w:val="00AF5DAA"/>
    <w:rsid w:val="00AF6C17"/>
    <w:rsid w:val="00AF6EF3"/>
    <w:rsid w:val="00AF7FEB"/>
    <w:rsid w:val="00B00218"/>
    <w:rsid w:val="00B009DF"/>
    <w:rsid w:val="00B00F9C"/>
    <w:rsid w:val="00B01301"/>
    <w:rsid w:val="00B01914"/>
    <w:rsid w:val="00B0294A"/>
    <w:rsid w:val="00B029D8"/>
    <w:rsid w:val="00B02AE0"/>
    <w:rsid w:val="00B03426"/>
    <w:rsid w:val="00B03C3F"/>
    <w:rsid w:val="00B04A98"/>
    <w:rsid w:val="00B04BC1"/>
    <w:rsid w:val="00B04ED1"/>
    <w:rsid w:val="00B04ED8"/>
    <w:rsid w:val="00B05940"/>
    <w:rsid w:val="00B061BA"/>
    <w:rsid w:val="00B0658C"/>
    <w:rsid w:val="00B07493"/>
    <w:rsid w:val="00B07565"/>
    <w:rsid w:val="00B076B3"/>
    <w:rsid w:val="00B07CB1"/>
    <w:rsid w:val="00B100C4"/>
    <w:rsid w:val="00B101C9"/>
    <w:rsid w:val="00B10464"/>
    <w:rsid w:val="00B10A3C"/>
    <w:rsid w:val="00B10B65"/>
    <w:rsid w:val="00B117C0"/>
    <w:rsid w:val="00B117F0"/>
    <w:rsid w:val="00B118F4"/>
    <w:rsid w:val="00B135EE"/>
    <w:rsid w:val="00B13CAF"/>
    <w:rsid w:val="00B14A1D"/>
    <w:rsid w:val="00B1596D"/>
    <w:rsid w:val="00B1640F"/>
    <w:rsid w:val="00B1671B"/>
    <w:rsid w:val="00B167D7"/>
    <w:rsid w:val="00B169B1"/>
    <w:rsid w:val="00B16AF2"/>
    <w:rsid w:val="00B16B12"/>
    <w:rsid w:val="00B16E47"/>
    <w:rsid w:val="00B16EEF"/>
    <w:rsid w:val="00B1716A"/>
    <w:rsid w:val="00B17427"/>
    <w:rsid w:val="00B17C31"/>
    <w:rsid w:val="00B17D5B"/>
    <w:rsid w:val="00B2007F"/>
    <w:rsid w:val="00B20606"/>
    <w:rsid w:val="00B21DDF"/>
    <w:rsid w:val="00B21ECD"/>
    <w:rsid w:val="00B21FC1"/>
    <w:rsid w:val="00B22177"/>
    <w:rsid w:val="00B224D9"/>
    <w:rsid w:val="00B22BFB"/>
    <w:rsid w:val="00B22DA6"/>
    <w:rsid w:val="00B22F46"/>
    <w:rsid w:val="00B231DB"/>
    <w:rsid w:val="00B23369"/>
    <w:rsid w:val="00B24051"/>
    <w:rsid w:val="00B243D0"/>
    <w:rsid w:val="00B24D2B"/>
    <w:rsid w:val="00B256B8"/>
    <w:rsid w:val="00B25D5C"/>
    <w:rsid w:val="00B264D8"/>
    <w:rsid w:val="00B26559"/>
    <w:rsid w:val="00B279BA"/>
    <w:rsid w:val="00B3056F"/>
    <w:rsid w:val="00B31897"/>
    <w:rsid w:val="00B318CF"/>
    <w:rsid w:val="00B3264E"/>
    <w:rsid w:val="00B33D7B"/>
    <w:rsid w:val="00B33DBE"/>
    <w:rsid w:val="00B34DB8"/>
    <w:rsid w:val="00B351BF"/>
    <w:rsid w:val="00B354A0"/>
    <w:rsid w:val="00B35A28"/>
    <w:rsid w:val="00B35B78"/>
    <w:rsid w:val="00B35BC5"/>
    <w:rsid w:val="00B36ABA"/>
    <w:rsid w:val="00B37330"/>
    <w:rsid w:val="00B37641"/>
    <w:rsid w:val="00B37649"/>
    <w:rsid w:val="00B37662"/>
    <w:rsid w:val="00B377DD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3516"/>
    <w:rsid w:val="00B437D3"/>
    <w:rsid w:val="00B43EC2"/>
    <w:rsid w:val="00B441D0"/>
    <w:rsid w:val="00B444DF"/>
    <w:rsid w:val="00B45516"/>
    <w:rsid w:val="00B458DE"/>
    <w:rsid w:val="00B459C6"/>
    <w:rsid w:val="00B467CB"/>
    <w:rsid w:val="00B46B29"/>
    <w:rsid w:val="00B46B7B"/>
    <w:rsid w:val="00B46D69"/>
    <w:rsid w:val="00B470EF"/>
    <w:rsid w:val="00B47427"/>
    <w:rsid w:val="00B47509"/>
    <w:rsid w:val="00B479AE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C8"/>
    <w:rsid w:val="00B54160"/>
    <w:rsid w:val="00B54552"/>
    <w:rsid w:val="00B55195"/>
    <w:rsid w:val="00B55383"/>
    <w:rsid w:val="00B553B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FC6"/>
    <w:rsid w:val="00B6449F"/>
    <w:rsid w:val="00B645BE"/>
    <w:rsid w:val="00B64678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8DC"/>
    <w:rsid w:val="00B73E24"/>
    <w:rsid w:val="00B73EEC"/>
    <w:rsid w:val="00B7418A"/>
    <w:rsid w:val="00B74261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E97"/>
    <w:rsid w:val="00B85D34"/>
    <w:rsid w:val="00B860A3"/>
    <w:rsid w:val="00B8791F"/>
    <w:rsid w:val="00B90431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4F"/>
    <w:rsid w:val="00BA105E"/>
    <w:rsid w:val="00BA27FC"/>
    <w:rsid w:val="00BA3A37"/>
    <w:rsid w:val="00BA3D64"/>
    <w:rsid w:val="00BA3FDC"/>
    <w:rsid w:val="00BA4225"/>
    <w:rsid w:val="00BA55DD"/>
    <w:rsid w:val="00BA5BCD"/>
    <w:rsid w:val="00BA611B"/>
    <w:rsid w:val="00BA79DE"/>
    <w:rsid w:val="00BA7DCA"/>
    <w:rsid w:val="00BB0A30"/>
    <w:rsid w:val="00BB1B52"/>
    <w:rsid w:val="00BB1F6B"/>
    <w:rsid w:val="00BB2161"/>
    <w:rsid w:val="00BB2554"/>
    <w:rsid w:val="00BB2557"/>
    <w:rsid w:val="00BB3B49"/>
    <w:rsid w:val="00BB442E"/>
    <w:rsid w:val="00BB50F1"/>
    <w:rsid w:val="00BB70E7"/>
    <w:rsid w:val="00BB75C5"/>
    <w:rsid w:val="00BB7889"/>
    <w:rsid w:val="00BB7962"/>
    <w:rsid w:val="00BB7CEF"/>
    <w:rsid w:val="00BB7F9D"/>
    <w:rsid w:val="00BC059F"/>
    <w:rsid w:val="00BC0D74"/>
    <w:rsid w:val="00BC1714"/>
    <w:rsid w:val="00BC1C4B"/>
    <w:rsid w:val="00BC218D"/>
    <w:rsid w:val="00BC246D"/>
    <w:rsid w:val="00BC27E1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79"/>
    <w:rsid w:val="00BE1AFD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62B"/>
    <w:rsid w:val="00BF18C7"/>
    <w:rsid w:val="00BF21EA"/>
    <w:rsid w:val="00BF2BC8"/>
    <w:rsid w:val="00BF3052"/>
    <w:rsid w:val="00BF35FD"/>
    <w:rsid w:val="00BF3DD1"/>
    <w:rsid w:val="00BF5322"/>
    <w:rsid w:val="00BF6B8A"/>
    <w:rsid w:val="00BF7FE9"/>
    <w:rsid w:val="00C0008A"/>
    <w:rsid w:val="00C01D45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781"/>
    <w:rsid w:val="00C23B88"/>
    <w:rsid w:val="00C23C26"/>
    <w:rsid w:val="00C23F5B"/>
    <w:rsid w:val="00C244FF"/>
    <w:rsid w:val="00C2490E"/>
    <w:rsid w:val="00C24B0F"/>
    <w:rsid w:val="00C24C80"/>
    <w:rsid w:val="00C24D6B"/>
    <w:rsid w:val="00C25825"/>
    <w:rsid w:val="00C2595F"/>
    <w:rsid w:val="00C270F1"/>
    <w:rsid w:val="00C305F1"/>
    <w:rsid w:val="00C30C16"/>
    <w:rsid w:val="00C30DCD"/>
    <w:rsid w:val="00C31680"/>
    <w:rsid w:val="00C316F6"/>
    <w:rsid w:val="00C31D2A"/>
    <w:rsid w:val="00C323A8"/>
    <w:rsid w:val="00C327C6"/>
    <w:rsid w:val="00C3298F"/>
    <w:rsid w:val="00C32C20"/>
    <w:rsid w:val="00C32FE0"/>
    <w:rsid w:val="00C33CD2"/>
    <w:rsid w:val="00C33EA2"/>
    <w:rsid w:val="00C3471C"/>
    <w:rsid w:val="00C34C17"/>
    <w:rsid w:val="00C34C5A"/>
    <w:rsid w:val="00C34EA4"/>
    <w:rsid w:val="00C34EF1"/>
    <w:rsid w:val="00C358D9"/>
    <w:rsid w:val="00C35942"/>
    <w:rsid w:val="00C35AC5"/>
    <w:rsid w:val="00C367F0"/>
    <w:rsid w:val="00C36E28"/>
    <w:rsid w:val="00C379A7"/>
    <w:rsid w:val="00C37D2F"/>
    <w:rsid w:val="00C418EF"/>
    <w:rsid w:val="00C41D95"/>
    <w:rsid w:val="00C4283F"/>
    <w:rsid w:val="00C42FC2"/>
    <w:rsid w:val="00C437F1"/>
    <w:rsid w:val="00C43D1B"/>
    <w:rsid w:val="00C45A95"/>
    <w:rsid w:val="00C46552"/>
    <w:rsid w:val="00C4691F"/>
    <w:rsid w:val="00C46D24"/>
    <w:rsid w:val="00C477FB"/>
    <w:rsid w:val="00C51773"/>
    <w:rsid w:val="00C520C5"/>
    <w:rsid w:val="00C525C7"/>
    <w:rsid w:val="00C52639"/>
    <w:rsid w:val="00C52713"/>
    <w:rsid w:val="00C52CA0"/>
    <w:rsid w:val="00C52E23"/>
    <w:rsid w:val="00C545D2"/>
    <w:rsid w:val="00C54B26"/>
    <w:rsid w:val="00C55CAF"/>
    <w:rsid w:val="00C56455"/>
    <w:rsid w:val="00C56A4A"/>
    <w:rsid w:val="00C57060"/>
    <w:rsid w:val="00C57573"/>
    <w:rsid w:val="00C5758C"/>
    <w:rsid w:val="00C57786"/>
    <w:rsid w:val="00C57ADB"/>
    <w:rsid w:val="00C57DCF"/>
    <w:rsid w:val="00C60565"/>
    <w:rsid w:val="00C607E7"/>
    <w:rsid w:val="00C60843"/>
    <w:rsid w:val="00C6098E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CBB"/>
    <w:rsid w:val="00C65B3E"/>
    <w:rsid w:val="00C679F3"/>
    <w:rsid w:val="00C67D98"/>
    <w:rsid w:val="00C70619"/>
    <w:rsid w:val="00C70FAD"/>
    <w:rsid w:val="00C7131E"/>
    <w:rsid w:val="00C71320"/>
    <w:rsid w:val="00C71823"/>
    <w:rsid w:val="00C71EF2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B13"/>
    <w:rsid w:val="00C813EF"/>
    <w:rsid w:val="00C81CA1"/>
    <w:rsid w:val="00C8213E"/>
    <w:rsid w:val="00C82413"/>
    <w:rsid w:val="00C82447"/>
    <w:rsid w:val="00C826FA"/>
    <w:rsid w:val="00C8299C"/>
    <w:rsid w:val="00C82EAF"/>
    <w:rsid w:val="00C83033"/>
    <w:rsid w:val="00C83463"/>
    <w:rsid w:val="00C836DF"/>
    <w:rsid w:val="00C83C22"/>
    <w:rsid w:val="00C844F7"/>
    <w:rsid w:val="00C84E23"/>
    <w:rsid w:val="00C84E98"/>
    <w:rsid w:val="00C85254"/>
    <w:rsid w:val="00C85484"/>
    <w:rsid w:val="00C858D0"/>
    <w:rsid w:val="00C85F84"/>
    <w:rsid w:val="00C862D2"/>
    <w:rsid w:val="00C86504"/>
    <w:rsid w:val="00C8713F"/>
    <w:rsid w:val="00C87160"/>
    <w:rsid w:val="00C8740E"/>
    <w:rsid w:val="00C877A0"/>
    <w:rsid w:val="00C91634"/>
    <w:rsid w:val="00C91726"/>
    <w:rsid w:val="00C918DD"/>
    <w:rsid w:val="00C91DB5"/>
    <w:rsid w:val="00C91FEB"/>
    <w:rsid w:val="00C947D4"/>
    <w:rsid w:val="00C94AE3"/>
    <w:rsid w:val="00C94BF2"/>
    <w:rsid w:val="00C94EB4"/>
    <w:rsid w:val="00C950EA"/>
    <w:rsid w:val="00C9533C"/>
    <w:rsid w:val="00C96491"/>
    <w:rsid w:val="00C9779D"/>
    <w:rsid w:val="00CA0510"/>
    <w:rsid w:val="00CA0684"/>
    <w:rsid w:val="00CA084F"/>
    <w:rsid w:val="00CA1A4B"/>
    <w:rsid w:val="00CA1BB5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7B9"/>
    <w:rsid w:val="00CA482E"/>
    <w:rsid w:val="00CA4E98"/>
    <w:rsid w:val="00CA4ECB"/>
    <w:rsid w:val="00CA5044"/>
    <w:rsid w:val="00CA599D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41E6"/>
    <w:rsid w:val="00CB5115"/>
    <w:rsid w:val="00CB5137"/>
    <w:rsid w:val="00CB57D1"/>
    <w:rsid w:val="00CB702A"/>
    <w:rsid w:val="00CB7356"/>
    <w:rsid w:val="00CB7D59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E0B"/>
    <w:rsid w:val="00CC6E56"/>
    <w:rsid w:val="00CC6EF4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A06"/>
    <w:rsid w:val="00CE0FDE"/>
    <w:rsid w:val="00CE1B85"/>
    <w:rsid w:val="00CE1F0A"/>
    <w:rsid w:val="00CE253C"/>
    <w:rsid w:val="00CE263D"/>
    <w:rsid w:val="00CE2869"/>
    <w:rsid w:val="00CE2877"/>
    <w:rsid w:val="00CE321F"/>
    <w:rsid w:val="00CE3ADE"/>
    <w:rsid w:val="00CE3C63"/>
    <w:rsid w:val="00CE4999"/>
    <w:rsid w:val="00CE558C"/>
    <w:rsid w:val="00CE5F3A"/>
    <w:rsid w:val="00CE619E"/>
    <w:rsid w:val="00CE62BC"/>
    <w:rsid w:val="00CE6666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521C"/>
    <w:rsid w:val="00CF5499"/>
    <w:rsid w:val="00CF587C"/>
    <w:rsid w:val="00CF5CC0"/>
    <w:rsid w:val="00CF6143"/>
    <w:rsid w:val="00CF675E"/>
    <w:rsid w:val="00CF681C"/>
    <w:rsid w:val="00CF692C"/>
    <w:rsid w:val="00CF6ED0"/>
    <w:rsid w:val="00CF769A"/>
    <w:rsid w:val="00CF7DD7"/>
    <w:rsid w:val="00D01453"/>
    <w:rsid w:val="00D017E5"/>
    <w:rsid w:val="00D019F4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77B"/>
    <w:rsid w:val="00D04A14"/>
    <w:rsid w:val="00D05509"/>
    <w:rsid w:val="00D056ED"/>
    <w:rsid w:val="00D05A4D"/>
    <w:rsid w:val="00D05EAC"/>
    <w:rsid w:val="00D060DF"/>
    <w:rsid w:val="00D06169"/>
    <w:rsid w:val="00D064E2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385F"/>
    <w:rsid w:val="00D13906"/>
    <w:rsid w:val="00D13D34"/>
    <w:rsid w:val="00D154C1"/>
    <w:rsid w:val="00D176E9"/>
    <w:rsid w:val="00D17D95"/>
    <w:rsid w:val="00D20440"/>
    <w:rsid w:val="00D20A74"/>
    <w:rsid w:val="00D21587"/>
    <w:rsid w:val="00D2191B"/>
    <w:rsid w:val="00D21B7B"/>
    <w:rsid w:val="00D222F0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94"/>
    <w:rsid w:val="00D27340"/>
    <w:rsid w:val="00D27AF6"/>
    <w:rsid w:val="00D302B5"/>
    <w:rsid w:val="00D30308"/>
    <w:rsid w:val="00D3085D"/>
    <w:rsid w:val="00D31AEA"/>
    <w:rsid w:val="00D31CF1"/>
    <w:rsid w:val="00D328AB"/>
    <w:rsid w:val="00D32CC4"/>
    <w:rsid w:val="00D3315F"/>
    <w:rsid w:val="00D33347"/>
    <w:rsid w:val="00D33AC1"/>
    <w:rsid w:val="00D33F19"/>
    <w:rsid w:val="00D34937"/>
    <w:rsid w:val="00D34AF5"/>
    <w:rsid w:val="00D35667"/>
    <w:rsid w:val="00D35825"/>
    <w:rsid w:val="00D35EF1"/>
    <w:rsid w:val="00D36495"/>
    <w:rsid w:val="00D368AA"/>
    <w:rsid w:val="00D37666"/>
    <w:rsid w:val="00D40943"/>
    <w:rsid w:val="00D41272"/>
    <w:rsid w:val="00D41A63"/>
    <w:rsid w:val="00D41FE7"/>
    <w:rsid w:val="00D4295D"/>
    <w:rsid w:val="00D42A1F"/>
    <w:rsid w:val="00D4476E"/>
    <w:rsid w:val="00D456F7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243"/>
    <w:rsid w:val="00D5549A"/>
    <w:rsid w:val="00D55A61"/>
    <w:rsid w:val="00D55BC6"/>
    <w:rsid w:val="00D55C6C"/>
    <w:rsid w:val="00D55EB8"/>
    <w:rsid w:val="00D56653"/>
    <w:rsid w:val="00D610C6"/>
    <w:rsid w:val="00D61673"/>
    <w:rsid w:val="00D628A0"/>
    <w:rsid w:val="00D63556"/>
    <w:rsid w:val="00D63FD8"/>
    <w:rsid w:val="00D6487E"/>
    <w:rsid w:val="00D65443"/>
    <w:rsid w:val="00D657AD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652"/>
    <w:rsid w:val="00D72A09"/>
    <w:rsid w:val="00D72CBB"/>
    <w:rsid w:val="00D72F84"/>
    <w:rsid w:val="00D72FAC"/>
    <w:rsid w:val="00D730CB"/>
    <w:rsid w:val="00D736DC"/>
    <w:rsid w:val="00D74A58"/>
    <w:rsid w:val="00D74CEC"/>
    <w:rsid w:val="00D750B7"/>
    <w:rsid w:val="00D7520C"/>
    <w:rsid w:val="00D75376"/>
    <w:rsid w:val="00D753DA"/>
    <w:rsid w:val="00D7576A"/>
    <w:rsid w:val="00D7594F"/>
    <w:rsid w:val="00D75B76"/>
    <w:rsid w:val="00D75FB2"/>
    <w:rsid w:val="00D76240"/>
    <w:rsid w:val="00D7628B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95B"/>
    <w:rsid w:val="00D95A78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41CA"/>
    <w:rsid w:val="00DA42A6"/>
    <w:rsid w:val="00DA42F2"/>
    <w:rsid w:val="00DA42F4"/>
    <w:rsid w:val="00DA44D3"/>
    <w:rsid w:val="00DA505B"/>
    <w:rsid w:val="00DA5A6D"/>
    <w:rsid w:val="00DA67AD"/>
    <w:rsid w:val="00DA714F"/>
    <w:rsid w:val="00DA7484"/>
    <w:rsid w:val="00DA79DA"/>
    <w:rsid w:val="00DA7BDA"/>
    <w:rsid w:val="00DB03CE"/>
    <w:rsid w:val="00DB0C65"/>
    <w:rsid w:val="00DB1120"/>
    <w:rsid w:val="00DB1B67"/>
    <w:rsid w:val="00DB1E4C"/>
    <w:rsid w:val="00DB228B"/>
    <w:rsid w:val="00DB235B"/>
    <w:rsid w:val="00DB242E"/>
    <w:rsid w:val="00DB2533"/>
    <w:rsid w:val="00DB2F33"/>
    <w:rsid w:val="00DB3073"/>
    <w:rsid w:val="00DB3906"/>
    <w:rsid w:val="00DB3A9B"/>
    <w:rsid w:val="00DB524A"/>
    <w:rsid w:val="00DB5500"/>
    <w:rsid w:val="00DB5B58"/>
    <w:rsid w:val="00DB62E2"/>
    <w:rsid w:val="00DB6882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799"/>
    <w:rsid w:val="00DC0F29"/>
    <w:rsid w:val="00DC18F2"/>
    <w:rsid w:val="00DC24D9"/>
    <w:rsid w:val="00DC2762"/>
    <w:rsid w:val="00DC35AC"/>
    <w:rsid w:val="00DC3B67"/>
    <w:rsid w:val="00DC3E10"/>
    <w:rsid w:val="00DC3E34"/>
    <w:rsid w:val="00DC4256"/>
    <w:rsid w:val="00DC4346"/>
    <w:rsid w:val="00DC55DD"/>
    <w:rsid w:val="00DC6323"/>
    <w:rsid w:val="00DC63DF"/>
    <w:rsid w:val="00DC714E"/>
    <w:rsid w:val="00DC7383"/>
    <w:rsid w:val="00DC74AF"/>
    <w:rsid w:val="00DC75DA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4D95"/>
    <w:rsid w:val="00DD4F6D"/>
    <w:rsid w:val="00DD58F8"/>
    <w:rsid w:val="00DD5F55"/>
    <w:rsid w:val="00DD6A80"/>
    <w:rsid w:val="00DD6ADD"/>
    <w:rsid w:val="00DD7C2F"/>
    <w:rsid w:val="00DD7E22"/>
    <w:rsid w:val="00DE0741"/>
    <w:rsid w:val="00DE077B"/>
    <w:rsid w:val="00DE0A57"/>
    <w:rsid w:val="00DE0CE6"/>
    <w:rsid w:val="00DE0F63"/>
    <w:rsid w:val="00DE221F"/>
    <w:rsid w:val="00DE22A7"/>
    <w:rsid w:val="00DE2B70"/>
    <w:rsid w:val="00DE2DD3"/>
    <w:rsid w:val="00DE2F8F"/>
    <w:rsid w:val="00DE3003"/>
    <w:rsid w:val="00DE3549"/>
    <w:rsid w:val="00DE368C"/>
    <w:rsid w:val="00DE39B6"/>
    <w:rsid w:val="00DE3D64"/>
    <w:rsid w:val="00DE3D76"/>
    <w:rsid w:val="00DE3F1E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FA"/>
    <w:rsid w:val="00DF3DFB"/>
    <w:rsid w:val="00DF4AE0"/>
    <w:rsid w:val="00DF4D55"/>
    <w:rsid w:val="00DF53DD"/>
    <w:rsid w:val="00DF53EB"/>
    <w:rsid w:val="00DF5E57"/>
    <w:rsid w:val="00DF66BA"/>
    <w:rsid w:val="00DF66D9"/>
    <w:rsid w:val="00DF6754"/>
    <w:rsid w:val="00DF718E"/>
    <w:rsid w:val="00DF7684"/>
    <w:rsid w:val="00DF7D38"/>
    <w:rsid w:val="00DF7F08"/>
    <w:rsid w:val="00E0195D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E18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65AB"/>
    <w:rsid w:val="00E17333"/>
    <w:rsid w:val="00E176A4"/>
    <w:rsid w:val="00E17882"/>
    <w:rsid w:val="00E17A5D"/>
    <w:rsid w:val="00E17EAD"/>
    <w:rsid w:val="00E22AC6"/>
    <w:rsid w:val="00E22B33"/>
    <w:rsid w:val="00E23C3E"/>
    <w:rsid w:val="00E24306"/>
    <w:rsid w:val="00E248F5"/>
    <w:rsid w:val="00E24916"/>
    <w:rsid w:val="00E25A5D"/>
    <w:rsid w:val="00E26960"/>
    <w:rsid w:val="00E2720B"/>
    <w:rsid w:val="00E272BE"/>
    <w:rsid w:val="00E2780F"/>
    <w:rsid w:val="00E27F9B"/>
    <w:rsid w:val="00E312D6"/>
    <w:rsid w:val="00E3139D"/>
    <w:rsid w:val="00E3173B"/>
    <w:rsid w:val="00E31F45"/>
    <w:rsid w:val="00E322BA"/>
    <w:rsid w:val="00E329E8"/>
    <w:rsid w:val="00E32B29"/>
    <w:rsid w:val="00E33675"/>
    <w:rsid w:val="00E33ABD"/>
    <w:rsid w:val="00E3482C"/>
    <w:rsid w:val="00E34A05"/>
    <w:rsid w:val="00E36478"/>
    <w:rsid w:val="00E3668D"/>
    <w:rsid w:val="00E36AD0"/>
    <w:rsid w:val="00E373BD"/>
    <w:rsid w:val="00E402A1"/>
    <w:rsid w:val="00E40AA3"/>
    <w:rsid w:val="00E40FF7"/>
    <w:rsid w:val="00E4297E"/>
    <w:rsid w:val="00E42C21"/>
    <w:rsid w:val="00E437D2"/>
    <w:rsid w:val="00E43CCD"/>
    <w:rsid w:val="00E44258"/>
    <w:rsid w:val="00E443A8"/>
    <w:rsid w:val="00E44BCB"/>
    <w:rsid w:val="00E45A6E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61"/>
    <w:rsid w:val="00E5200D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550E"/>
    <w:rsid w:val="00E55B05"/>
    <w:rsid w:val="00E55C34"/>
    <w:rsid w:val="00E56B62"/>
    <w:rsid w:val="00E57BC5"/>
    <w:rsid w:val="00E57E62"/>
    <w:rsid w:val="00E61D84"/>
    <w:rsid w:val="00E62DA6"/>
    <w:rsid w:val="00E63065"/>
    <w:rsid w:val="00E631E6"/>
    <w:rsid w:val="00E63624"/>
    <w:rsid w:val="00E63B3F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2157"/>
    <w:rsid w:val="00E72D0B"/>
    <w:rsid w:val="00E73464"/>
    <w:rsid w:val="00E7376D"/>
    <w:rsid w:val="00E74147"/>
    <w:rsid w:val="00E749EC"/>
    <w:rsid w:val="00E74DAD"/>
    <w:rsid w:val="00E7507D"/>
    <w:rsid w:val="00E75441"/>
    <w:rsid w:val="00E75788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485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706"/>
    <w:rsid w:val="00EB3663"/>
    <w:rsid w:val="00EB3835"/>
    <w:rsid w:val="00EB3DEC"/>
    <w:rsid w:val="00EB4F2B"/>
    <w:rsid w:val="00EB58C7"/>
    <w:rsid w:val="00EB621B"/>
    <w:rsid w:val="00EB643B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CA3"/>
    <w:rsid w:val="00ED3D23"/>
    <w:rsid w:val="00ED420A"/>
    <w:rsid w:val="00ED4723"/>
    <w:rsid w:val="00ED5CC0"/>
    <w:rsid w:val="00ED6166"/>
    <w:rsid w:val="00ED61D4"/>
    <w:rsid w:val="00ED6A18"/>
    <w:rsid w:val="00ED7AC1"/>
    <w:rsid w:val="00EE05A6"/>
    <w:rsid w:val="00EE08C0"/>
    <w:rsid w:val="00EE1269"/>
    <w:rsid w:val="00EE1D03"/>
    <w:rsid w:val="00EE2051"/>
    <w:rsid w:val="00EE3A30"/>
    <w:rsid w:val="00EE3A90"/>
    <w:rsid w:val="00EE40F7"/>
    <w:rsid w:val="00EE449C"/>
    <w:rsid w:val="00EE476F"/>
    <w:rsid w:val="00EE49F2"/>
    <w:rsid w:val="00EE53DC"/>
    <w:rsid w:val="00EE57BF"/>
    <w:rsid w:val="00EE57EC"/>
    <w:rsid w:val="00EE6061"/>
    <w:rsid w:val="00EE6CD8"/>
    <w:rsid w:val="00EE6F65"/>
    <w:rsid w:val="00EE716D"/>
    <w:rsid w:val="00EE72E0"/>
    <w:rsid w:val="00EE7666"/>
    <w:rsid w:val="00EF0454"/>
    <w:rsid w:val="00EF1168"/>
    <w:rsid w:val="00EF1593"/>
    <w:rsid w:val="00EF20F9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78"/>
    <w:rsid w:val="00EF78E2"/>
    <w:rsid w:val="00EF78F3"/>
    <w:rsid w:val="00EF7A64"/>
    <w:rsid w:val="00F0143D"/>
    <w:rsid w:val="00F01530"/>
    <w:rsid w:val="00F0208F"/>
    <w:rsid w:val="00F027FD"/>
    <w:rsid w:val="00F02C26"/>
    <w:rsid w:val="00F0372F"/>
    <w:rsid w:val="00F03B76"/>
    <w:rsid w:val="00F03CAF"/>
    <w:rsid w:val="00F03D26"/>
    <w:rsid w:val="00F040E7"/>
    <w:rsid w:val="00F047B9"/>
    <w:rsid w:val="00F05069"/>
    <w:rsid w:val="00F059DC"/>
    <w:rsid w:val="00F05CED"/>
    <w:rsid w:val="00F05F67"/>
    <w:rsid w:val="00F062B5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213"/>
    <w:rsid w:val="00F2150E"/>
    <w:rsid w:val="00F21A4C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B81"/>
    <w:rsid w:val="00F268F5"/>
    <w:rsid w:val="00F26A92"/>
    <w:rsid w:val="00F26B4E"/>
    <w:rsid w:val="00F311D3"/>
    <w:rsid w:val="00F3139F"/>
    <w:rsid w:val="00F315B3"/>
    <w:rsid w:val="00F32D9E"/>
    <w:rsid w:val="00F33320"/>
    <w:rsid w:val="00F33A60"/>
    <w:rsid w:val="00F34156"/>
    <w:rsid w:val="00F34B44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F33"/>
    <w:rsid w:val="00F4325A"/>
    <w:rsid w:val="00F432EC"/>
    <w:rsid w:val="00F43CCB"/>
    <w:rsid w:val="00F441D6"/>
    <w:rsid w:val="00F44881"/>
    <w:rsid w:val="00F44D57"/>
    <w:rsid w:val="00F45F39"/>
    <w:rsid w:val="00F46276"/>
    <w:rsid w:val="00F46ACE"/>
    <w:rsid w:val="00F46DF4"/>
    <w:rsid w:val="00F477C8"/>
    <w:rsid w:val="00F47EA2"/>
    <w:rsid w:val="00F50AA0"/>
    <w:rsid w:val="00F51276"/>
    <w:rsid w:val="00F51CD4"/>
    <w:rsid w:val="00F51F24"/>
    <w:rsid w:val="00F52059"/>
    <w:rsid w:val="00F528C4"/>
    <w:rsid w:val="00F535A2"/>
    <w:rsid w:val="00F53BC0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D1C"/>
    <w:rsid w:val="00F7117D"/>
    <w:rsid w:val="00F713A0"/>
    <w:rsid w:val="00F71B15"/>
    <w:rsid w:val="00F72847"/>
    <w:rsid w:val="00F72ED2"/>
    <w:rsid w:val="00F72F06"/>
    <w:rsid w:val="00F73AD1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0DF4"/>
    <w:rsid w:val="00F81390"/>
    <w:rsid w:val="00F813F9"/>
    <w:rsid w:val="00F8191B"/>
    <w:rsid w:val="00F81C66"/>
    <w:rsid w:val="00F81FCC"/>
    <w:rsid w:val="00F82473"/>
    <w:rsid w:val="00F827EF"/>
    <w:rsid w:val="00F8292B"/>
    <w:rsid w:val="00F82A05"/>
    <w:rsid w:val="00F83083"/>
    <w:rsid w:val="00F843A4"/>
    <w:rsid w:val="00F84E0B"/>
    <w:rsid w:val="00F850A0"/>
    <w:rsid w:val="00F858F6"/>
    <w:rsid w:val="00F85FF7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31FC"/>
    <w:rsid w:val="00F9358D"/>
    <w:rsid w:val="00F94286"/>
    <w:rsid w:val="00F9452E"/>
    <w:rsid w:val="00F94662"/>
    <w:rsid w:val="00F947CA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265"/>
    <w:rsid w:val="00FA059C"/>
    <w:rsid w:val="00FA0E9F"/>
    <w:rsid w:val="00FA1A10"/>
    <w:rsid w:val="00FA1BAC"/>
    <w:rsid w:val="00FA1C7F"/>
    <w:rsid w:val="00FA2D6A"/>
    <w:rsid w:val="00FA319D"/>
    <w:rsid w:val="00FA3352"/>
    <w:rsid w:val="00FA3BAD"/>
    <w:rsid w:val="00FA401E"/>
    <w:rsid w:val="00FA44B8"/>
    <w:rsid w:val="00FA45D5"/>
    <w:rsid w:val="00FA47C8"/>
    <w:rsid w:val="00FA4C39"/>
    <w:rsid w:val="00FA4CFC"/>
    <w:rsid w:val="00FA5187"/>
    <w:rsid w:val="00FA537E"/>
    <w:rsid w:val="00FA5653"/>
    <w:rsid w:val="00FA56C4"/>
    <w:rsid w:val="00FA588B"/>
    <w:rsid w:val="00FA632A"/>
    <w:rsid w:val="00FA64A8"/>
    <w:rsid w:val="00FA797E"/>
    <w:rsid w:val="00FA79C8"/>
    <w:rsid w:val="00FA79FD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3A2B"/>
    <w:rsid w:val="00FB3EAF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C28"/>
    <w:rsid w:val="00FB7E55"/>
    <w:rsid w:val="00FB7F95"/>
    <w:rsid w:val="00FC0076"/>
    <w:rsid w:val="00FC0437"/>
    <w:rsid w:val="00FC0633"/>
    <w:rsid w:val="00FC0964"/>
    <w:rsid w:val="00FC0ED7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7009"/>
    <w:rsid w:val="00FC731C"/>
    <w:rsid w:val="00FC74CE"/>
    <w:rsid w:val="00FC7650"/>
    <w:rsid w:val="00FC7B87"/>
    <w:rsid w:val="00FD02B5"/>
    <w:rsid w:val="00FD2727"/>
    <w:rsid w:val="00FD30E5"/>
    <w:rsid w:val="00FD32B1"/>
    <w:rsid w:val="00FD418C"/>
    <w:rsid w:val="00FD54F0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E075C"/>
    <w:rsid w:val="00FE0786"/>
    <w:rsid w:val="00FE0ED6"/>
    <w:rsid w:val="00FE22EE"/>
    <w:rsid w:val="00FE25A2"/>
    <w:rsid w:val="00FE3851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E249FF-9DA1-477E-9B6E-17D3365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0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basedOn w:val="Heading1Char1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rsid w:val="009B426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basedOn w:val="DefaultParagraphFont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4A4093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4A409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basedOn w:val="DefaultParagraphFont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basedOn w:val="Header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974E2C"/>
    <w:rPr>
      <w:rFonts w:eastAsia="SimSun"/>
    </w:rPr>
  </w:style>
  <w:style w:type="character" w:customStyle="1" w:styleId="B1Char">
    <w:name w:val="B1 Char"/>
    <w:basedOn w:val="DefaultParagraphFont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basedOn w:val="DefaultParagraphFont"/>
    <w:link w:val="TAH"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rsid w:val="00716B79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5557DE"/>
    <w:rPr>
      <w:lang w:val="en-GB" w:eastAsia="en-US"/>
    </w:rPr>
  </w:style>
  <w:style w:type="paragraph" w:customStyle="1" w:styleId="B3">
    <w:name w:val="B3"/>
    <w:basedOn w:val="List3"/>
    <w:link w:val="B3Char"/>
    <w:rsid w:val="005557DE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rsid w:val="005557DE"/>
    <w:pPr>
      <w:widowControl w:val="0"/>
      <w:overflowPunct/>
      <w:spacing w:line="360" w:lineRule="auto"/>
      <w:textAlignment w:val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2338FA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D510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5108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basedOn w:val="DefaultParagraphFont"/>
    <w:rsid w:val="000D5108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A0E9F"/>
    <w:rPr>
      <w:rFonts w:eastAsia="Times New Roman"/>
      <w:b/>
      <w:lang w:val="en-GB" w:eastAsia="en-US"/>
    </w:rPr>
  </w:style>
  <w:style w:type="character" w:customStyle="1" w:styleId="CommentTextChar">
    <w:name w:val="Comment Text Char"/>
    <w:link w:val="CommentText"/>
    <w:rsid w:val="00607D22"/>
    <w:rPr>
      <w:rFonts w:ascii="Arial" w:eastAsia="–¾’©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F76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E21B9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6E21B9"/>
    <w:rPr>
      <w:rFonts w:ascii="Arial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B117C0"/>
    <w:rPr>
      <w:rFonts w:eastAsia="Times New Roman"/>
      <w:lang w:val="en-GB" w:eastAsia="en-US"/>
    </w:rPr>
  </w:style>
  <w:style w:type="paragraph" w:customStyle="1" w:styleId="DocInfo">
    <w:name w:val="DocInfo"/>
    <w:basedOn w:val="Normal"/>
    <w:rsid w:val="008449B8"/>
    <w:pPr>
      <w:tabs>
        <w:tab w:val="left" w:pos="2160"/>
      </w:tabs>
      <w:overflowPunct/>
      <w:autoSpaceDE/>
      <w:autoSpaceDN/>
      <w:adjustRightInd/>
      <w:spacing w:before="120" w:after="120"/>
      <w:textAlignment w:val="auto"/>
    </w:pPr>
    <w:rPr>
      <w:rFonts w:eastAsia="SimSu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B4F5D-6801-4E8E-9394-27F47FFAF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5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Georg Hampel</cp:lastModifiedBy>
  <cp:revision>2</cp:revision>
  <cp:lastPrinted>2016-08-09T16:44:00Z</cp:lastPrinted>
  <dcterms:created xsi:type="dcterms:W3CDTF">2018-01-10T18:56:00Z</dcterms:created>
  <dcterms:modified xsi:type="dcterms:W3CDTF">2018-01-10T18:56:00Z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1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2" name="_2015_ms_pID_7253432">
    <vt:lpwstr>pQq81QtQJVS6fOBNNf+cB1XaxLuArhMNEx3B
5nCHYdAkZxy2KvX4MEH2nMRaL2g91Yv6fvk9y1sU9tsKbQZclYY=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1486152400</vt:lpwstr>
  </property>
</Properties>
</file>